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1D79C" w14:textId="7090078A" w:rsidR="00E64D12" w:rsidRDefault="004F53AE" w:rsidP="00EB321B">
      <w:r>
        <w:tab/>
      </w:r>
      <w:r>
        <w:tab/>
      </w:r>
      <w:r>
        <w:tab/>
      </w:r>
      <w:bookmarkStart w:id="0" w:name="_Hlk27674999"/>
    </w:p>
    <w:p w14:paraId="145A3B9D" w14:textId="19382D58" w:rsidR="00EB321B" w:rsidRDefault="00EB321B" w:rsidP="00EB321B">
      <w:pPr>
        <w:tabs>
          <w:tab w:val="left" w:pos="1880"/>
          <w:tab w:val="center" w:pos="4535"/>
        </w:tabs>
        <w:spacing w:line="360" w:lineRule="exact"/>
        <w:jc w:val="both"/>
        <w:rPr>
          <w:rFonts w:ascii="Times New Roman" w:hAnsi="Times New Roman"/>
          <w:b/>
          <w:bCs/>
        </w:rPr>
      </w:pP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proofErr w:type="spellStart"/>
      <w:r>
        <w:rPr>
          <w:rFonts w:ascii="Times New Roman" w:hAnsi="Times New Roman"/>
          <w:b/>
          <w:bCs/>
        </w:rPr>
        <w:t>All</w:t>
      </w:r>
      <w:proofErr w:type="spellEnd"/>
      <w:r>
        <w:rPr>
          <w:rFonts w:ascii="Times New Roman" w:hAnsi="Times New Roman"/>
          <w:b/>
          <w:bCs/>
        </w:rPr>
        <w:t>. C</w:t>
      </w:r>
    </w:p>
    <w:p w14:paraId="64ADB56C" w14:textId="77777777" w:rsidR="00EB321B" w:rsidRDefault="00EB321B" w:rsidP="00EB321B">
      <w:pPr>
        <w:tabs>
          <w:tab w:val="left" w:pos="1880"/>
          <w:tab w:val="center" w:pos="4535"/>
        </w:tabs>
        <w:spacing w:line="360" w:lineRule="exact"/>
        <w:jc w:val="both"/>
        <w:rPr>
          <w:rFonts w:ascii="Times New Roman" w:hAnsi="Times New Roman"/>
          <w:b/>
          <w:bCs/>
        </w:rPr>
      </w:pPr>
    </w:p>
    <w:p w14:paraId="4CA49803" w14:textId="49E87EA0" w:rsidR="00B42B1E" w:rsidRPr="0024637E" w:rsidRDefault="00EB321B" w:rsidP="00B42B1E">
      <w:pPr>
        <w:ind w:right="401"/>
        <w:jc w:val="both"/>
        <w:rPr>
          <w:b/>
          <w:bCs/>
        </w:rPr>
      </w:pPr>
      <w:r w:rsidRPr="00C711E2">
        <w:rPr>
          <w:rFonts w:ascii="Times New Roman" w:hAnsi="Times New Roman"/>
          <w:b/>
          <w:bCs/>
        </w:rPr>
        <w:t>PROGETTO: AFFIDAMENTO DEL SERVIZIO “AZIONE DI PROMO-COMMERCIALIZZAZIONE SUL MERCATO TEDESCO ANNO 2020: PARTECIPAZIONE ALLE FIERE FREIZEIT (NORIMBERGA, 26 FEBBRAIO-</w:t>
      </w:r>
      <w:proofErr w:type="gramStart"/>
      <w:r w:rsidRPr="00C711E2">
        <w:rPr>
          <w:rFonts w:ascii="Times New Roman" w:hAnsi="Times New Roman"/>
          <w:b/>
          <w:bCs/>
        </w:rPr>
        <w:t>1 MARZO</w:t>
      </w:r>
      <w:proofErr w:type="gramEnd"/>
      <w:r w:rsidRPr="00C711E2">
        <w:rPr>
          <w:rFonts w:ascii="Times New Roman" w:hAnsi="Times New Roman"/>
          <w:b/>
          <w:bCs/>
        </w:rPr>
        <w:t xml:space="preserve">) E FREIZEITMESSE (FRIBURGO, 6-8 MARZO) - </w:t>
      </w:r>
      <w:r w:rsidR="00B42B1E" w:rsidRPr="00B42B1E">
        <w:rPr>
          <w:rFonts w:ascii="Times New Roman" w:hAnsi="Times New Roman"/>
          <w:b/>
          <w:bCs/>
          <w:color w:val="000000"/>
        </w:rPr>
        <w:t xml:space="preserve">SIMOG 8155370838 - </w:t>
      </w:r>
      <w:r w:rsidR="00B42B1E" w:rsidRPr="00B42B1E">
        <w:rPr>
          <w:rFonts w:ascii="Times New Roman" w:hAnsi="Times New Roman"/>
          <w:b/>
          <w:bCs/>
        </w:rPr>
        <w:t>CUP E99D19000230004</w:t>
      </w:r>
      <w:r w:rsidR="00B42B1E">
        <w:rPr>
          <w:b/>
          <w:bCs/>
        </w:rPr>
        <w:t xml:space="preserve">          </w:t>
      </w:r>
    </w:p>
    <w:p w14:paraId="2893A4A9" w14:textId="77777777" w:rsidR="00EB321B" w:rsidRPr="00EB321B" w:rsidRDefault="00EB321B" w:rsidP="00EB321B">
      <w:pPr>
        <w:tabs>
          <w:tab w:val="left" w:pos="1880"/>
          <w:tab w:val="center" w:pos="4535"/>
        </w:tabs>
        <w:spacing w:line="360" w:lineRule="exact"/>
        <w:jc w:val="both"/>
        <w:rPr>
          <w:rFonts w:ascii="Times New Roman" w:hAnsi="Times New Roman"/>
          <w:b/>
          <w:bCs/>
        </w:rPr>
      </w:pPr>
    </w:p>
    <w:p w14:paraId="0098A18E" w14:textId="77777777" w:rsidR="00EB321B" w:rsidRDefault="00EB321B" w:rsidP="00EB321B">
      <w:pPr>
        <w:tabs>
          <w:tab w:val="left" w:pos="1880"/>
          <w:tab w:val="center" w:pos="4535"/>
        </w:tabs>
        <w:spacing w:line="360" w:lineRule="exact"/>
        <w:jc w:val="center"/>
        <w:rPr>
          <w:rFonts w:ascii="Times New Roman" w:hAnsi="Times New Roman"/>
          <w:b/>
          <w:bCs/>
        </w:rPr>
      </w:pPr>
      <w:r w:rsidRPr="00A356F7">
        <w:rPr>
          <w:rFonts w:ascii="Times New Roman" w:hAnsi="Times New Roman"/>
          <w:b/>
          <w:bCs/>
        </w:rPr>
        <w:t>CAPITOLATO TECNICO DESCRITTIVO E PRESTAZIONALE</w:t>
      </w:r>
    </w:p>
    <w:p w14:paraId="7A7A7762" w14:textId="77777777" w:rsidR="00EB321B" w:rsidRPr="00A356F7" w:rsidRDefault="00EB321B" w:rsidP="00EB321B">
      <w:pPr>
        <w:tabs>
          <w:tab w:val="left" w:pos="1880"/>
          <w:tab w:val="center" w:pos="4535"/>
        </w:tabs>
        <w:spacing w:line="360" w:lineRule="exact"/>
        <w:jc w:val="center"/>
        <w:rPr>
          <w:rFonts w:ascii="Times New Roman" w:hAnsi="Times New Roman"/>
          <w:b/>
          <w:bCs/>
        </w:rPr>
      </w:pPr>
    </w:p>
    <w:p w14:paraId="4742F0A6" w14:textId="77777777" w:rsidR="00EB321B" w:rsidRPr="00A356F7" w:rsidRDefault="00EB321B" w:rsidP="00EB321B">
      <w:pPr>
        <w:spacing w:line="360" w:lineRule="exact"/>
        <w:jc w:val="both"/>
        <w:rPr>
          <w:rFonts w:ascii="Times New Roman" w:hAnsi="Times New Roman"/>
          <w:b/>
          <w:bCs/>
        </w:rPr>
      </w:pPr>
      <w:r w:rsidRPr="00A356F7">
        <w:rPr>
          <w:rFonts w:ascii="Times New Roman" w:hAnsi="Times New Roman"/>
          <w:b/>
          <w:bCs/>
        </w:rPr>
        <w:t>Premessa</w:t>
      </w:r>
    </w:p>
    <w:p w14:paraId="6E16F408" w14:textId="77777777" w:rsidR="00EB321B" w:rsidRPr="00081F67" w:rsidRDefault="00EB321B" w:rsidP="00EB321B">
      <w:pPr>
        <w:spacing w:line="360" w:lineRule="exact"/>
        <w:jc w:val="both"/>
        <w:rPr>
          <w:rFonts w:ascii="Times New Roman" w:hAnsi="Times New Roman"/>
        </w:rPr>
      </w:pPr>
      <w:r w:rsidRPr="00081F67">
        <w:rPr>
          <w:rFonts w:ascii="Times New Roman" w:hAnsi="Times New Roman"/>
        </w:rPr>
        <w:t>Attraverso il presente progetto, Destinazione Turistica Romagna</w:t>
      </w:r>
      <w:r>
        <w:rPr>
          <w:rFonts w:ascii="Times New Roman" w:hAnsi="Times New Roman"/>
        </w:rPr>
        <w:t xml:space="preserve">, d’ora innanzi </w:t>
      </w:r>
      <w:proofErr w:type="spellStart"/>
      <w:r>
        <w:rPr>
          <w:rFonts w:ascii="Times New Roman" w:hAnsi="Times New Roman"/>
        </w:rPr>
        <w:t>Visit</w:t>
      </w:r>
      <w:proofErr w:type="spellEnd"/>
      <w:r>
        <w:rPr>
          <w:rFonts w:ascii="Times New Roman" w:hAnsi="Times New Roman"/>
        </w:rPr>
        <w:t xml:space="preserve"> Romagna</w:t>
      </w:r>
      <w:r w:rsidRPr="00081F67">
        <w:rPr>
          <w:rFonts w:ascii="Times New Roman" w:hAnsi="Times New Roman"/>
        </w:rPr>
        <w:t xml:space="preserve">, ente strumentale degli enti locali preposta alla promozione e valorizzazione integrata delle risorse turistico-ambientali, storico-culturali, dell’artigianato locale e dei prodotti tipici dell’agricoltura della regione, intende: </w:t>
      </w:r>
    </w:p>
    <w:p w14:paraId="019CCE0C" w14:textId="77777777" w:rsidR="00EB321B" w:rsidRPr="00081F67" w:rsidRDefault="00EB321B" w:rsidP="00EB321B">
      <w:pPr>
        <w:pStyle w:val="Paragrafoelenco"/>
        <w:numPr>
          <w:ilvl w:val="0"/>
          <w:numId w:val="3"/>
        </w:numPr>
        <w:spacing w:after="200" w:line="360" w:lineRule="exact"/>
        <w:jc w:val="both"/>
        <w:rPr>
          <w:rFonts w:ascii="Times New Roman" w:hAnsi="Times New Roman"/>
        </w:rPr>
      </w:pPr>
      <w:r w:rsidRPr="00081F67">
        <w:rPr>
          <w:rFonts w:ascii="Times New Roman" w:hAnsi="Times New Roman"/>
        </w:rPr>
        <w:t xml:space="preserve">accrescere la notorietà e il valore del </w:t>
      </w:r>
      <w:proofErr w:type="gramStart"/>
      <w:r w:rsidRPr="00081F67">
        <w:rPr>
          <w:rFonts w:ascii="Times New Roman" w:hAnsi="Times New Roman"/>
        </w:rPr>
        <w:t>brand</w:t>
      </w:r>
      <w:proofErr w:type="gramEnd"/>
      <w:r w:rsidRPr="00081F67">
        <w:rPr>
          <w:rFonts w:ascii="Times New Roman" w:hAnsi="Times New Roman"/>
        </w:rPr>
        <w:t xml:space="preserve"> di destinazione turistica della Romagna; </w:t>
      </w:r>
    </w:p>
    <w:p w14:paraId="77994EA4" w14:textId="77777777" w:rsidR="00EB321B" w:rsidRPr="00081F67" w:rsidRDefault="00EB321B" w:rsidP="00EB321B">
      <w:pPr>
        <w:pStyle w:val="Paragrafoelenco"/>
        <w:numPr>
          <w:ilvl w:val="0"/>
          <w:numId w:val="3"/>
        </w:numPr>
        <w:spacing w:after="200" w:line="360" w:lineRule="exact"/>
        <w:jc w:val="both"/>
        <w:rPr>
          <w:rFonts w:ascii="Times New Roman" w:hAnsi="Times New Roman"/>
        </w:rPr>
      </w:pPr>
      <w:r w:rsidRPr="00081F67">
        <w:rPr>
          <w:rFonts w:ascii="Times New Roman" w:hAnsi="Times New Roman"/>
        </w:rPr>
        <w:t xml:space="preserve">consolidare i risultati ottenuti </w:t>
      </w:r>
      <w:proofErr w:type="gramStart"/>
      <w:r w:rsidRPr="00081F67">
        <w:rPr>
          <w:rFonts w:ascii="Times New Roman" w:hAnsi="Times New Roman"/>
        </w:rPr>
        <w:t>sul  mercato</w:t>
      </w:r>
      <w:proofErr w:type="gramEnd"/>
      <w:r w:rsidRPr="00081F67">
        <w:rPr>
          <w:rFonts w:ascii="Times New Roman" w:hAnsi="Times New Roman"/>
        </w:rPr>
        <w:t xml:space="preserve"> europeo; </w:t>
      </w:r>
    </w:p>
    <w:p w14:paraId="4F6AD0D4" w14:textId="77777777" w:rsidR="00EB321B" w:rsidRPr="00081F67" w:rsidRDefault="00EB321B" w:rsidP="00EB321B">
      <w:pPr>
        <w:pStyle w:val="Paragrafoelenco"/>
        <w:numPr>
          <w:ilvl w:val="0"/>
          <w:numId w:val="3"/>
        </w:numPr>
        <w:spacing w:after="200" w:line="360" w:lineRule="exact"/>
        <w:jc w:val="both"/>
        <w:rPr>
          <w:rFonts w:ascii="Times New Roman" w:hAnsi="Times New Roman"/>
        </w:rPr>
      </w:pPr>
      <w:r w:rsidRPr="00081F67">
        <w:rPr>
          <w:rFonts w:ascii="Times New Roman" w:hAnsi="Times New Roman"/>
        </w:rPr>
        <w:t>incrementare i flussi turistici dal mercato tedesco, che rappresenta il primo mercato estero di riferimento, verso la Romagna;</w:t>
      </w:r>
    </w:p>
    <w:p w14:paraId="345CBC55" w14:textId="175EA58F" w:rsidR="00EB321B" w:rsidRDefault="00EB321B" w:rsidP="00EB321B">
      <w:pPr>
        <w:pStyle w:val="Paragrafoelenco"/>
        <w:numPr>
          <w:ilvl w:val="0"/>
          <w:numId w:val="3"/>
        </w:numPr>
        <w:spacing w:after="200" w:line="360" w:lineRule="exact"/>
        <w:jc w:val="both"/>
        <w:rPr>
          <w:rFonts w:ascii="Times New Roman" w:hAnsi="Times New Roman"/>
        </w:rPr>
      </w:pPr>
      <w:r w:rsidRPr="00081F67">
        <w:rPr>
          <w:rFonts w:ascii="Times New Roman" w:hAnsi="Times New Roman"/>
        </w:rPr>
        <w:t>fare conoscere le eccellenze dell’offerta turistica della Romagna, accanto alla valorizzazione dei prodotti tipici.</w:t>
      </w:r>
    </w:p>
    <w:p w14:paraId="250226A8" w14:textId="77777777" w:rsidR="00EB321B" w:rsidRPr="00EB321B" w:rsidRDefault="00EB321B" w:rsidP="00EB321B">
      <w:pPr>
        <w:pStyle w:val="Paragrafoelenco"/>
        <w:spacing w:after="200" w:line="360" w:lineRule="exact"/>
        <w:jc w:val="both"/>
        <w:rPr>
          <w:rFonts w:ascii="Times New Roman" w:hAnsi="Times New Roman"/>
        </w:rPr>
      </w:pPr>
    </w:p>
    <w:p w14:paraId="64B1CA24" w14:textId="77777777" w:rsidR="00EB321B" w:rsidRPr="00C711E2" w:rsidRDefault="00EB321B" w:rsidP="00EB321B">
      <w:pPr>
        <w:pStyle w:val="CorpoA"/>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exact"/>
        <w:jc w:val="both"/>
        <w:rPr>
          <w:b/>
          <w:bCs/>
          <w:sz w:val="22"/>
          <w:szCs w:val="22"/>
        </w:rPr>
      </w:pPr>
      <w:r w:rsidRPr="00C711E2">
        <w:rPr>
          <w:b/>
          <w:bCs/>
          <w:sz w:val="22"/>
          <w:szCs w:val="22"/>
        </w:rPr>
        <w:t>Oggetto della prestazione</w:t>
      </w:r>
    </w:p>
    <w:p w14:paraId="13A4A8F0" w14:textId="77777777" w:rsidR="00EB321B" w:rsidRPr="00081F67" w:rsidRDefault="00EB321B" w:rsidP="00EB321B">
      <w:pPr>
        <w:pStyle w:val="NormaleWeb"/>
        <w:jc w:val="both"/>
        <w:rPr>
          <w:sz w:val="22"/>
          <w:szCs w:val="22"/>
        </w:rPr>
      </w:pPr>
      <w:proofErr w:type="spellStart"/>
      <w:r>
        <w:rPr>
          <w:sz w:val="22"/>
          <w:szCs w:val="22"/>
        </w:rPr>
        <w:t>Visit</w:t>
      </w:r>
      <w:proofErr w:type="spellEnd"/>
      <w:r w:rsidRPr="00081F67">
        <w:rPr>
          <w:sz w:val="22"/>
          <w:szCs w:val="22"/>
        </w:rPr>
        <w:t xml:space="preserve"> Romagna intende realizzare azioni promozionali e attività volte a valorizzare l’offerta turistica ed enogastronomica legata alla tradizione emiliano-romagnola, sfruttando la notorietà della Romagna sul mercato tedesco. Si tratta nello specifico dei seguenti servizi/azioni organizzati per la partecipazione</w:t>
      </w:r>
      <w:r w:rsidRPr="00081F67">
        <w:rPr>
          <w:b/>
          <w:bCs/>
          <w:sz w:val="22"/>
          <w:szCs w:val="22"/>
        </w:rPr>
        <w:t xml:space="preserve"> </w:t>
      </w:r>
      <w:r w:rsidRPr="00081F67">
        <w:rPr>
          <w:bCs/>
          <w:sz w:val="22"/>
          <w:szCs w:val="22"/>
        </w:rPr>
        <w:t xml:space="preserve">alle fiere </w:t>
      </w:r>
      <w:proofErr w:type="spellStart"/>
      <w:r w:rsidRPr="00081F67">
        <w:rPr>
          <w:bCs/>
          <w:sz w:val="22"/>
          <w:szCs w:val="22"/>
        </w:rPr>
        <w:t>Freizeit</w:t>
      </w:r>
      <w:proofErr w:type="spellEnd"/>
      <w:r w:rsidRPr="00081F67">
        <w:rPr>
          <w:bCs/>
          <w:sz w:val="22"/>
          <w:szCs w:val="22"/>
        </w:rPr>
        <w:t xml:space="preserve"> (Norimberga, 26 febbraio-</w:t>
      </w:r>
      <w:proofErr w:type="gramStart"/>
      <w:r w:rsidRPr="00081F67">
        <w:rPr>
          <w:bCs/>
          <w:sz w:val="22"/>
          <w:szCs w:val="22"/>
        </w:rPr>
        <w:t>1 marzo</w:t>
      </w:r>
      <w:proofErr w:type="gramEnd"/>
      <w:r w:rsidRPr="00081F67">
        <w:rPr>
          <w:bCs/>
          <w:sz w:val="22"/>
          <w:szCs w:val="22"/>
        </w:rPr>
        <w:t xml:space="preserve">) e </w:t>
      </w:r>
      <w:proofErr w:type="spellStart"/>
      <w:r w:rsidRPr="00081F67">
        <w:rPr>
          <w:bCs/>
          <w:sz w:val="22"/>
          <w:szCs w:val="22"/>
        </w:rPr>
        <w:t>Freizeitmesse</w:t>
      </w:r>
      <w:proofErr w:type="spellEnd"/>
      <w:r w:rsidRPr="00081F67">
        <w:rPr>
          <w:bCs/>
          <w:sz w:val="22"/>
          <w:szCs w:val="22"/>
        </w:rPr>
        <w:t xml:space="preserve"> (Friburgo, 6-8 marzo)</w:t>
      </w:r>
      <w:r w:rsidRPr="00081F67">
        <w:rPr>
          <w:sz w:val="22"/>
          <w:szCs w:val="22"/>
        </w:rPr>
        <w:t>:</w:t>
      </w:r>
    </w:p>
    <w:p w14:paraId="2EF1BB35" w14:textId="77777777" w:rsidR="00EB321B" w:rsidRPr="00081F67" w:rsidRDefault="00EB321B" w:rsidP="00EB321B">
      <w:pPr>
        <w:pStyle w:val="NormaleWeb"/>
        <w:jc w:val="both"/>
        <w:rPr>
          <w:sz w:val="22"/>
          <w:szCs w:val="22"/>
        </w:rPr>
      </w:pPr>
      <w:r>
        <w:rPr>
          <w:sz w:val="22"/>
          <w:szCs w:val="22"/>
        </w:rPr>
        <w:lastRenderedPageBreak/>
        <w:t xml:space="preserve">Area di almeno 50 metri quadrati </w:t>
      </w:r>
      <w:r w:rsidRPr="00081F67">
        <w:rPr>
          <w:sz w:val="22"/>
          <w:szCs w:val="22"/>
        </w:rPr>
        <w:t xml:space="preserve">dedicata e personalizzata </w:t>
      </w:r>
      <w:proofErr w:type="spellStart"/>
      <w:r w:rsidRPr="00081F67">
        <w:rPr>
          <w:sz w:val="22"/>
          <w:szCs w:val="22"/>
        </w:rPr>
        <w:t>Visit</w:t>
      </w:r>
      <w:proofErr w:type="spellEnd"/>
      <w:r w:rsidRPr="00081F67">
        <w:rPr>
          <w:sz w:val="22"/>
          <w:szCs w:val="22"/>
        </w:rPr>
        <w:t xml:space="preserve"> Romagna, all’interno dell’area fieristica, con organizzazione dello spazio come segue: area istituzionale, con schermi e possibilità di proiezioni, volta a promuovere i temi caratterizzanti la Romagna Terra della Dolce Vita, con personale professiona</w:t>
      </w:r>
      <w:r>
        <w:rPr>
          <w:sz w:val="22"/>
          <w:szCs w:val="22"/>
        </w:rPr>
        <w:t xml:space="preserve">le con </w:t>
      </w:r>
      <w:proofErr w:type="spellStart"/>
      <w:r>
        <w:rPr>
          <w:sz w:val="22"/>
          <w:szCs w:val="22"/>
        </w:rPr>
        <w:t>conoscenzadella</w:t>
      </w:r>
      <w:proofErr w:type="spellEnd"/>
      <w:r w:rsidRPr="00081F67">
        <w:rPr>
          <w:sz w:val="22"/>
          <w:szCs w:val="22"/>
        </w:rPr>
        <w:t xml:space="preserve"> lingua inglese e tedesc</w:t>
      </w:r>
      <w:r>
        <w:rPr>
          <w:sz w:val="22"/>
          <w:szCs w:val="22"/>
        </w:rPr>
        <w:t>a</w:t>
      </w:r>
      <w:r w:rsidRPr="00081F67">
        <w:rPr>
          <w:sz w:val="22"/>
          <w:szCs w:val="22"/>
        </w:rPr>
        <w:t>, in grado di illustrare l’ offerta turistica locale; area riservata agli operatori turistici presenti, rappresentativi dell’offerta turistica della Romagna (balneare, culturale, sportiva…); area a disposizione per momenti di animazione enogastronomica, ed eventuali degustazioni, e di folklore/cultura locali.</w:t>
      </w:r>
      <w:r>
        <w:rPr>
          <w:sz w:val="22"/>
          <w:szCs w:val="22"/>
        </w:rPr>
        <w:t xml:space="preserve"> </w:t>
      </w:r>
      <w:r w:rsidRPr="00081F67">
        <w:rPr>
          <w:sz w:val="22"/>
          <w:szCs w:val="22"/>
        </w:rPr>
        <w:t xml:space="preserve">Al fine di valorizzare la presenza di </w:t>
      </w:r>
      <w:proofErr w:type="spellStart"/>
      <w:r w:rsidRPr="00081F67">
        <w:rPr>
          <w:sz w:val="22"/>
          <w:szCs w:val="22"/>
        </w:rPr>
        <w:t>Visit</w:t>
      </w:r>
      <w:proofErr w:type="spellEnd"/>
      <w:r w:rsidRPr="00081F67">
        <w:rPr>
          <w:sz w:val="22"/>
          <w:szCs w:val="22"/>
        </w:rPr>
        <w:t xml:space="preserve"> Romagna, è richiesta inoltre un’azione di comunicazione sia nel periodo precedente che durante le manifestazioni. </w:t>
      </w:r>
    </w:p>
    <w:p w14:paraId="0AA7A6B1" w14:textId="77777777" w:rsidR="00EB321B" w:rsidRPr="00081F67" w:rsidRDefault="00EB321B" w:rsidP="00EB321B">
      <w:pPr>
        <w:pStyle w:val="NormaleWeb"/>
        <w:jc w:val="both"/>
        <w:rPr>
          <w:sz w:val="22"/>
          <w:szCs w:val="22"/>
        </w:rPr>
      </w:pPr>
      <w:r w:rsidRPr="00081F67">
        <w:rPr>
          <w:sz w:val="22"/>
          <w:szCs w:val="22"/>
        </w:rPr>
        <w:t>Montaggio/smontaggio dello spazio promo-commerciale, servizi tecnici e service audio/luci, trasporto materiali promozionali/vari si intendono inclusi.</w:t>
      </w:r>
    </w:p>
    <w:p w14:paraId="5CB27DE2" w14:textId="77777777" w:rsidR="00EB321B" w:rsidRPr="00081F67" w:rsidRDefault="00EB321B" w:rsidP="00EB321B">
      <w:pPr>
        <w:tabs>
          <w:tab w:val="left" w:pos="1880"/>
          <w:tab w:val="center" w:pos="4535"/>
        </w:tabs>
        <w:spacing w:line="360" w:lineRule="exact"/>
        <w:jc w:val="both"/>
        <w:rPr>
          <w:rFonts w:ascii="Times New Roman" w:hAnsi="Times New Roman"/>
        </w:rPr>
      </w:pPr>
      <w:r w:rsidRPr="00081F67">
        <w:rPr>
          <w:rFonts w:ascii="Times New Roman" w:hAnsi="Times New Roman"/>
          <w:b/>
          <w:bCs/>
        </w:rPr>
        <w:t xml:space="preserve">Durata del contratto </w:t>
      </w:r>
      <w:r w:rsidRPr="00081F67">
        <w:rPr>
          <w:rFonts w:ascii="Times New Roman" w:hAnsi="Times New Roman"/>
        </w:rPr>
        <w:t xml:space="preserve">Il servizio dovrà concludersi entro il 15 marzo 2020; entro il 30 aprile 2020 la ditta dovrà presentare una relazione inerente all’attività svolta, corredata da immagini degli spazi personalizzati </w:t>
      </w:r>
      <w:proofErr w:type="spellStart"/>
      <w:r w:rsidRPr="00081F67">
        <w:rPr>
          <w:rFonts w:ascii="Times New Roman" w:hAnsi="Times New Roman"/>
        </w:rPr>
        <w:t>Visit</w:t>
      </w:r>
      <w:proofErr w:type="spellEnd"/>
      <w:r w:rsidRPr="00081F67">
        <w:rPr>
          <w:rFonts w:ascii="Times New Roman" w:hAnsi="Times New Roman"/>
        </w:rPr>
        <w:t xml:space="preserve"> Romagna e momenti di animazione</w:t>
      </w:r>
      <w:r>
        <w:rPr>
          <w:rFonts w:ascii="Times New Roman" w:hAnsi="Times New Roman"/>
        </w:rPr>
        <w:t>, gradimento degli operatori presenti</w:t>
      </w:r>
      <w:r w:rsidRPr="00081F67">
        <w:rPr>
          <w:rFonts w:ascii="Times New Roman" w:hAnsi="Times New Roman"/>
        </w:rPr>
        <w:t>.</w:t>
      </w:r>
    </w:p>
    <w:p w14:paraId="46944009" w14:textId="77777777" w:rsidR="00EB321B" w:rsidRPr="00081F67" w:rsidRDefault="00EB321B" w:rsidP="00EB321B">
      <w:pPr>
        <w:tabs>
          <w:tab w:val="left" w:pos="1880"/>
          <w:tab w:val="center" w:pos="4535"/>
        </w:tabs>
        <w:spacing w:line="360" w:lineRule="exact"/>
        <w:jc w:val="both"/>
        <w:rPr>
          <w:rFonts w:ascii="Times New Roman" w:hAnsi="Times New Roman"/>
        </w:rPr>
      </w:pPr>
      <w:r w:rsidRPr="00081F67">
        <w:rPr>
          <w:rFonts w:ascii="Times New Roman" w:hAnsi="Times New Roman"/>
          <w:b/>
          <w:bCs/>
        </w:rPr>
        <w:t xml:space="preserve">Importo a base d’asta </w:t>
      </w:r>
      <w:r w:rsidRPr="00081F67">
        <w:rPr>
          <w:rFonts w:ascii="Times New Roman" w:hAnsi="Times New Roman"/>
        </w:rPr>
        <w:t xml:space="preserve">L’importo complessivo dell’affidamento del servizio è pari ad € </w:t>
      </w:r>
      <w:r>
        <w:rPr>
          <w:rFonts w:ascii="Times New Roman" w:hAnsi="Times New Roman"/>
        </w:rPr>
        <w:t>45</w:t>
      </w:r>
      <w:r w:rsidRPr="00081F67">
        <w:rPr>
          <w:rFonts w:ascii="Times New Roman" w:hAnsi="Times New Roman"/>
        </w:rPr>
        <w:t>.000,00 (</w:t>
      </w:r>
      <w:r>
        <w:rPr>
          <w:rFonts w:ascii="Times New Roman" w:hAnsi="Times New Roman"/>
        </w:rPr>
        <w:t>quarantacinquemila</w:t>
      </w:r>
      <w:r w:rsidRPr="00081F67">
        <w:rPr>
          <w:rFonts w:ascii="Times New Roman" w:hAnsi="Times New Roman"/>
        </w:rPr>
        <w:t xml:space="preserve">/00) I.V.A esclusa. </w:t>
      </w:r>
    </w:p>
    <w:p w14:paraId="4069798D" w14:textId="77777777" w:rsidR="00EB321B" w:rsidRPr="00081F67" w:rsidRDefault="00EB321B" w:rsidP="00EB321B">
      <w:pPr>
        <w:tabs>
          <w:tab w:val="left" w:pos="1880"/>
          <w:tab w:val="center" w:pos="4535"/>
        </w:tabs>
        <w:spacing w:line="360" w:lineRule="exact"/>
        <w:jc w:val="both"/>
        <w:rPr>
          <w:rFonts w:ascii="Times New Roman" w:hAnsi="Times New Roman"/>
        </w:rPr>
      </w:pPr>
      <w:r w:rsidRPr="00081F67">
        <w:rPr>
          <w:rFonts w:ascii="Times New Roman" w:hAnsi="Times New Roman"/>
        </w:rPr>
        <w:t xml:space="preserve">Il costo della manodopera stimato dalla amministrazione è pari ad € </w:t>
      </w:r>
      <w:r>
        <w:rPr>
          <w:rFonts w:ascii="Times New Roman" w:hAnsi="Times New Roman"/>
        </w:rPr>
        <w:t>4.500</w:t>
      </w:r>
      <w:r w:rsidRPr="00081F67">
        <w:rPr>
          <w:rFonts w:ascii="Times New Roman" w:hAnsi="Times New Roman"/>
        </w:rPr>
        <w:t>,00 (</w:t>
      </w:r>
      <w:r>
        <w:rPr>
          <w:rFonts w:ascii="Times New Roman" w:hAnsi="Times New Roman"/>
        </w:rPr>
        <w:t>quarantacinquemila</w:t>
      </w:r>
      <w:r w:rsidRPr="00081F67">
        <w:rPr>
          <w:rFonts w:ascii="Times New Roman" w:hAnsi="Times New Roman"/>
        </w:rPr>
        <w:t xml:space="preserve">/00). </w:t>
      </w:r>
    </w:p>
    <w:p w14:paraId="2968FFB9" w14:textId="77777777" w:rsidR="00EB321B" w:rsidRPr="00C711E2" w:rsidRDefault="00EB321B" w:rsidP="00EB321B">
      <w:pPr>
        <w:pStyle w:val="CorpoA"/>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exact"/>
        <w:jc w:val="both"/>
        <w:rPr>
          <w:b/>
          <w:bCs/>
          <w:sz w:val="22"/>
          <w:szCs w:val="22"/>
        </w:rPr>
      </w:pPr>
      <w:bookmarkStart w:id="1" w:name="_Hlk4741305"/>
      <w:r w:rsidRPr="00C711E2">
        <w:rPr>
          <w:b/>
          <w:bCs/>
          <w:sz w:val="22"/>
          <w:szCs w:val="22"/>
        </w:rPr>
        <w:t xml:space="preserve">Descrizione dei servizi </w:t>
      </w:r>
    </w:p>
    <w:p w14:paraId="3C272C75" w14:textId="77777777" w:rsidR="00EB321B" w:rsidRDefault="00EB321B" w:rsidP="00EB321B">
      <w:pPr>
        <w:tabs>
          <w:tab w:val="left" w:pos="1880"/>
          <w:tab w:val="center" w:pos="4535"/>
        </w:tabs>
        <w:spacing w:line="360" w:lineRule="exact"/>
        <w:jc w:val="both"/>
        <w:rPr>
          <w:rFonts w:ascii="Times New Roman" w:eastAsia="Times New Roman" w:hAnsi="Times New Roman"/>
          <w:u w:val="single"/>
        </w:rPr>
      </w:pPr>
      <w:r w:rsidRPr="00C711E2">
        <w:rPr>
          <w:rFonts w:ascii="Times New Roman" w:hAnsi="Times New Roman"/>
        </w:rPr>
        <w:t xml:space="preserve">Gli operatori economici interessati dovranno presentare un </w:t>
      </w:r>
      <w:r w:rsidRPr="00C711E2">
        <w:rPr>
          <w:rFonts w:ascii="Times New Roman" w:hAnsi="Times New Roman"/>
          <w:b/>
          <w:bCs/>
          <w:u w:val="single"/>
        </w:rPr>
        <w:t>progetto</w:t>
      </w:r>
      <w:r w:rsidRPr="00C711E2">
        <w:rPr>
          <w:rFonts w:ascii="Times New Roman" w:hAnsi="Times New Roman"/>
        </w:rPr>
        <w:t xml:space="preserve"> , che non potrà superare le 6 pagine in formato A4 con carattere 12 ppt, coerente con il progetto di </w:t>
      </w:r>
      <w:r>
        <w:rPr>
          <w:rFonts w:ascii="Times New Roman" w:hAnsi="Times New Roman"/>
        </w:rPr>
        <w:t>promozione su mercati esteri</w:t>
      </w:r>
      <w:r w:rsidRPr="00C711E2">
        <w:rPr>
          <w:rFonts w:ascii="Times New Roman" w:hAnsi="Times New Roman"/>
        </w:rPr>
        <w:t xml:space="preserve"> desumibile dal Programma delle attività turistiche 2020 e Programma turistico di promozione locale </w:t>
      </w:r>
      <w:r w:rsidRPr="00C711E2">
        <w:rPr>
          <w:rFonts w:ascii="Times New Roman" w:eastAsia="Times New Roman" w:hAnsi="Times New Roman"/>
        </w:rPr>
        <w:t>(</w:t>
      </w:r>
      <w:hyperlink r:id="rId7" w:history="1">
        <w:r w:rsidRPr="00FA20E7">
          <w:rPr>
            <w:rStyle w:val="Collegamentoipertestuale"/>
            <w:rFonts w:ascii="Times New Roman" w:eastAsia="Times New Roman" w:hAnsi="Times New Roman"/>
          </w:rPr>
          <w:t>https://destinazioneromagna.emr.it/piani-programmi-progetti</w:t>
        </w:r>
      </w:hyperlink>
      <w:r w:rsidRPr="00C711E2">
        <w:rPr>
          <w:rFonts w:ascii="Times New Roman" w:eastAsia="Times New Roman" w:hAnsi="Times New Roman"/>
          <w:u w:val="single"/>
        </w:rPr>
        <w:t>)</w:t>
      </w:r>
    </w:p>
    <w:p w14:paraId="1AE68FE2" w14:textId="77777777" w:rsidR="00EB321B" w:rsidRDefault="00EB321B" w:rsidP="00EB321B">
      <w:pPr>
        <w:spacing w:line="360" w:lineRule="exact"/>
        <w:contextualSpacing/>
        <w:jc w:val="both"/>
        <w:rPr>
          <w:rFonts w:ascii="Times New Roman" w:hAnsi="Times New Roman"/>
          <w:b/>
          <w:u w:val="single"/>
        </w:rPr>
      </w:pPr>
    </w:p>
    <w:p w14:paraId="1A2A9344" w14:textId="77777777" w:rsidR="00EB321B" w:rsidRPr="00C711E2" w:rsidRDefault="00EB321B" w:rsidP="00EB321B">
      <w:pPr>
        <w:spacing w:line="360" w:lineRule="exact"/>
        <w:contextualSpacing/>
        <w:jc w:val="both"/>
        <w:rPr>
          <w:rFonts w:ascii="Times New Roman" w:hAnsi="Times New Roman"/>
          <w:b/>
          <w:u w:val="single"/>
        </w:rPr>
      </w:pPr>
      <w:r w:rsidRPr="00C711E2">
        <w:rPr>
          <w:rFonts w:ascii="Times New Roman" w:hAnsi="Times New Roman"/>
          <w:b/>
          <w:u w:val="single"/>
        </w:rPr>
        <w:t>NOTE al servizio:</w:t>
      </w:r>
    </w:p>
    <w:p w14:paraId="6E605A16" w14:textId="77777777" w:rsidR="00EB321B" w:rsidRPr="00C711E2" w:rsidRDefault="00EB321B" w:rsidP="00EB321B">
      <w:pPr>
        <w:spacing w:line="360" w:lineRule="exact"/>
        <w:contextualSpacing/>
        <w:jc w:val="both"/>
        <w:rPr>
          <w:rFonts w:ascii="Times New Roman" w:hAnsi="Times New Roman"/>
          <w:b/>
          <w:u w:val="single"/>
        </w:rPr>
      </w:pPr>
    </w:p>
    <w:p w14:paraId="016CFBA7" w14:textId="77777777" w:rsidR="00EB321B" w:rsidRPr="00C711E2" w:rsidRDefault="00EB321B" w:rsidP="00EB321B">
      <w:pPr>
        <w:spacing w:line="360" w:lineRule="exact"/>
        <w:jc w:val="both"/>
        <w:rPr>
          <w:rFonts w:ascii="Times New Roman" w:hAnsi="Times New Roman"/>
        </w:rPr>
      </w:pPr>
      <w:r w:rsidRPr="00C711E2">
        <w:rPr>
          <w:rFonts w:ascii="Times New Roman" w:hAnsi="Times New Roman"/>
        </w:rPr>
        <w:t xml:space="preserve">I soggetti che intendono partecipare alla procedura si impegnano a: </w:t>
      </w:r>
    </w:p>
    <w:p w14:paraId="4CFEDA4F" w14:textId="77777777" w:rsidR="00EB321B" w:rsidRPr="00C711E2" w:rsidRDefault="00EB321B" w:rsidP="00EB321B">
      <w:pPr>
        <w:pStyle w:val="Paragrafoelenco"/>
        <w:tabs>
          <w:tab w:val="left" w:pos="1880"/>
          <w:tab w:val="center" w:pos="4535"/>
        </w:tabs>
        <w:spacing w:after="200" w:line="360" w:lineRule="exact"/>
        <w:ind w:left="0"/>
        <w:contextualSpacing/>
        <w:jc w:val="both"/>
        <w:rPr>
          <w:rFonts w:ascii="Times New Roman" w:hAnsi="Times New Roman"/>
        </w:rPr>
      </w:pPr>
      <w:r w:rsidRPr="00C711E2">
        <w:rPr>
          <w:rFonts w:ascii="Times New Roman" w:hAnsi="Times New Roman"/>
        </w:rPr>
        <w:t xml:space="preserve">-realizzare totalmente il progetto proposto assumendo a proprio onere tutte le spese necessarie; </w:t>
      </w:r>
    </w:p>
    <w:p w14:paraId="6809DBB8" w14:textId="77777777" w:rsidR="00EB321B" w:rsidRPr="00C711E2" w:rsidRDefault="00EB321B" w:rsidP="00EB321B">
      <w:pPr>
        <w:pStyle w:val="Paragrafoelenco"/>
        <w:tabs>
          <w:tab w:val="left" w:pos="1880"/>
          <w:tab w:val="center" w:pos="4535"/>
        </w:tabs>
        <w:spacing w:after="200" w:line="360" w:lineRule="exact"/>
        <w:ind w:left="0"/>
        <w:contextualSpacing/>
        <w:jc w:val="both"/>
        <w:rPr>
          <w:rFonts w:ascii="Times New Roman" w:hAnsi="Times New Roman"/>
        </w:rPr>
      </w:pPr>
      <w:r w:rsidRPr="00C711E2">
        <w:rPr>
          <w:rFonts w:ascii="Times New Roman" w:hAnsi="Times New Roman"/>
        </w:rPr>
        <w:t xml:space="preserve">- farsi carico di tutti i costi progettuali ed esecutivi, di tutte le spese di natura artistica, tecnico logistica, relative al service audio e luci…; </w:t>
      </w:r>
    </w:p>
    <w:p w14:paraId="577D7563" w14:textId="5E91CE5A" w:rsidR="00EB321B" w:rsidRDefault="00EB321B" w:rsidP="00EB321B">
      <w:pPr>
        <w:pStyle w:val="Paragrafoelenco"/>
        <w:tabs>
          <w:tab w:val="left" w:pos="1880"/>
          <w:tab w:val="center" w:pos="4535"/>
        </w:tabs>
        <w:spacing w:after="200" w:line="360" w:lineRule="exact"/>
        <w:ind w:left="0"/>
        <w:contextualSpacing/>
        <w:jc w:val="both"/>
        <w:rPr>
          <w:rFonts w:ascii="Times New Roman" w:hAnsi="Times New Roman"/>
        </w:rPr>
      </w:pPr>
      <w:r w:rsidRPr="00C711E2">
        <w:rPr>
          <w:rFonts w:ascii="Times New Roman" w:hAnsi="Times New Roman"/>
        </w:rPr>
        <w:t xml:space="preserve">-stipulare idonea polizza assicurativa, a copertura di eventuali danni a cose e persone che potessero verificarsi durante lo svolgimento delle attività, ivi comprese le operazioni di allestimento e </w:t>
      </w:r>
      <w:proofErr w:type="spellStart"/>
      <w:r w:rsidRPr="00C711E2">
        <w:rPr>
          <w:rFonts w:ascii="Times New Roman" w:hAnsi="Times New Roman"/>
        </w:rPr>
        <w:t>disallestimento</w:t>
      </w:r>
      <w:proofErr w:type="spellEnd"/>
      <w:r w:rsidRPr="00C711E2">
        <w:rPr>
          <w:rFonts w:ascii="Times New Roman" w:hAnsi="Times New Roman"/>
        </w:rPr>
        <w:t>.</w:t>
      </w:r>
    </w:p>
    <w:p w14:paraId="34BFA0BB" w14:textId="77777777" w:rsidR="00EB321B" w:rsidRDefault="00EB321B" w:rsidP="00EB321B">
      <w:pPr>
        <w:pStyle w:val="Paragrafoelenco"/>
        <w:tabs>
          <w:tab w:val="left" w:pos="1880"/>
          <w:tab w:val="center" w:pos="4535"/>
        </w:tabs>
        <w:spacing w:after="200" w:line="360" w:lineRule="exact"/>
        <w:ind w:left="0"/>
        <w:contextualSpacing/>
        <w:jc w:val="both"/>
        <w:rPr>
          <w:rFonts w:ascii="Times New Roman" w:hAnsi="Times New Roman"/>
        </w:rPr>
      </w:pPr>
    </w:p>
    <w:p w14:paraId="774E98FD" w14:textId="77777777" w:rsidR="00B42B1E" w:rsidRPr="00EB321B" w:rsidRDefault="00B42B1E" w:rsidP="00EB321B">
      <w:pPr>
        <w:pStyle w:val="Paragrafoelenco"/>
        <w:tabs>
          <w:tab w:val="left" w:pos="1880"/>
          <w:tab w:val="center" w:pos="4535"/>
        </w:tabs>
        <w:spacing w:after="200" w:line="360" w:lineRule="exact"/>
        <w:ind w:left="0"/>
        <w:contextualSpacing/>
        <w:jc w:val="both"/>
        <w:rPr>
          <w:rFonts w:ascii="Times New Roman" w:hAnsi="Times New Roman"/>
        </w:rPr>
      </w:pPr>
      <w:bookmarkStart w:id="2" w:name="_GoBack"/>
      <w:bookmarkEnd w:id="2"/>
    </w:p>
    <w:bookmarkEnd w:id="1"/>
    <w:p w14:paraId="030D3F1F" w14:textId="77777777" w:rsidR="00EB321B" w:rsidRDefault="00EB321B" w:rsidP="00EB321B">
      <w:pPr>
        <w:pStyle w:val="a"/>
        <w:pBdr>
          <w:top w:val="none" w:sz="0" w:space="0" w:color="auto"/>
          <w:left w:val="none" w:sz="0" w:space="0" w:color="auto"/>
          <w:bottom w:val="none" w:sz="0" w:space="0" w:color="auto"/>
          <w:right w:val="none" w:sz="0" w:space="0" w:color="auto"/>
          <w:bar w:val="none" w:sz="0" w:color="auto"/>
        </w:pBdr>
        <w:spacing w:line="360" w:lineRule="exact"/>
        <w:outlineLvl w:val="0"/>
        <w:rPr>
          <w:rFonts w:ascii="Times New Roman" w:hAnsi="Times New Roman" w:cs="Times New Roman"/>
          <w:b/>
          <w:bCs/>
          <w:sz w:val="22"/>
          <w:szCs w:val="22"/>
        </w:rPr>
      </w:pPr>
      <w:r w:rsidRPr="00A356F7">
        <w:rPr>
          <w:rFonts w:ascii="Times New Roman" w:hAnsi="Times New Roman" w:cs="Times New Roman"/>
          <w:b/>
          <w:bCs/>
          <w:sz w:val="22"/>
          <w:szCs w:val="22"/>
        </w:rPr>
        <w:lastRenderedPageBreak/>
        <w:t>Fatturazione e termini dei pagamenti</w:t>
      </w:r>
    </w:p>
    <w:p w14:paraId="66325A50" w14:textId="77777777" w:rsidR="00EB321B" w:rsidRPr="00EB321B" w:rsidRDefault="00EB321B" w:rsidP="00EB321B">
      <w:pPr>
        <w:pStyle w:val="Corpotesto"/>
        <w:rPr>
          <w:lang w:eastAsia="it-IT"/>
        </w:rPr>
      </w:pPr>
    </w:p>
    <w:p w14:paraId="2E3B27CF" w14:textId="77777777" w:rsidR="00EB321B" w:rsidRPr="00A356F7" w:rsidRDefault="00EB321B" w:rsidP="00EB321B">
      <w:pPr>
        <w:pStyle w:val="a"/>
        <w:pBdr>
          <w:top w:val="none" w:sz="0" w:space="0" w:color="auto"/>
          <w:left w:val="none" w:sz="0" w:space="0" w:color="auto"/>
          <w:bottom w:val="none" w:sz="0" w:space="0" w:color="auto"/>
          <w:right w:val="none" w:sz="0" w:space="0" w:color="auto"/>
          <w:bar w:val="none" w:sz="0" w:color="auto"/>
        </w:pBdr>
        <w:spacing w:line="360" w:lineRule="exact"/>
        <w:jc w:val="both"/>
        <w:rPr>
          <w:rFonts w:ascii="Times New Roman" w:hAnsi="Times New Roman" w:cs="Times New Roman"/>
          <w:sz w:val="22"/>
          <w:szCs w:val="22"/>
        </w:rPr>
      </w:pPr>
      <w:r w:rsidRPr="00A356F7">
        <w:rPr>
          <w:rFonts w:ascii="Times New Roman" w:hAnsi="Times New Roman" w:cs="Times New Roman"/>
          <w:sz w:val="22"/>
          <w:szCs w:val="22"/>
        </w:rPr>
        <w:t>I prezzi of</w:t>
      </w:r>
      <w:r>
        <w:rPr>
          <w:rFonts w:ascii="Times New Roman" w:hAnsi="Times New Roman" w:cs="Times New Roman"/>
          <w:sz w:val="22"/>
          <w:szCs w:val="22"/>
        </w:rPr>
        <w:t>ferti in sede di aggiudicazione</w:t>
      </w:r>
      <w:r w:rsidRPr="00A356F7">
        <w:rPr>
          <w:rFonts w:ascii="Times New Roman" w:hAnsi="Times New Roman" w:cs="Times New Roman"/>
          <w:sz w:val="22"/>
          <w:szCs w:val="22"/>
        </w:rPr>
        <w:t xml:space="preserve"> sono comprensivi di ogni onere relativo alla manodopera (paga oraria ed accessori, oneri sociali, indennità di trasferta e rimborsi spese, ecc.), nonché di quant’altro occorra per l’organizzazione e l’espletamento del servizio (spese generali e utili inclusi). </w:t>
      </w:r>
    </w:p>
    <w:p w14:paraId="2E72F5BD" w14:textId="77777777" w:rsidR="00EB321B" w:rsidRPr="00A356F7" w:rsidRDefault="00EB321B" w:rsidP="00EB321B">
      <w:pPr>
        <w:pStyle w:val="a"/>
        <w:pBdr>
          <w:top w:val="none" w:sz="0" w:space="0" w:color="auto"/>
          <w:left w:val="none" w:sz="0" w:space="0" w:color="auto"/>
          <w:bottom w:val="none" w:sz="0" w:space="0" w:color="auto"/>
          <w:right w:val="none" w:sz="0" w:space="0" w:color="auto"/>
          <w:bar w:val="none" w:sz="0" w:color="auto"/>
        </w:pBdr>
        <w:spacing w:line="360" w:lineRule="exact"/>
        <w:jc w:val="both"/>
        <w:rPr>
          <w:rFonts w:ascii="Times New Roman" w:hAnsi="Times New Roman" w:cs="Times New Roman"/>
          <w:sz w:val="22"/>
          <w:szCs w:val="22"/>
        </w:rPr>
      </w:pPr>
    </w:p>
    <w:p w14:paraId="0B4A0D5C" w14:textId="77777777" w:rsidR="00EB321B" w:rsidRPr="00A356F7" w:rsidRDefault="00EB321B" w:rsidP="00EB321B">
      <w:pPr>
        <w:pStyle w:val="a"/>
        <w:pBdr>
          <w:top w:val="none" w:sz="0" w:space="0" w:color="auto"/>
          <w:left w:val="none" w:sz="0" w:space="0" w:color="auto"/>
          <w:bottom w:val="none" w:sz="0" w:space="0" w:color="auto"/>
          <w:right w:val="none" w:sz="0" w:space="0" w:color="auto"/>
          <w:bar w:val="none" w:sz="0" w:color="auto"/>
        </w:pBdr>
        <w:spacing w:line="360" w:lineRule="exact"/>
        <w:jc w:val="both"/>
        <w:rPr>
          <w:rFonts w:ascii="Times New Roman" w:hAnsi="Times New Roman" w:cs="Times New Roman"/>
          <w:sz w:val="22"/>
          <w:szCs w:val="22"/>
        </w:rPr>
      </w:pPr>
      <w:r>
        <w:rPr>
          <w:rFonts w:ascii="Times New Roman" w:hAnsi="Times New Roman" w:cs="Times New Roman"/>
          <w:sz w:val="22"/>
          <w:szCs w:val="22"/>
        </w:rPr>
        <w:t>Il pagamento della fattura</w:t>
      </w:r>
      <w:r w:rsidRPr="00A356F7">
        <w:rPr>
          <w:rFonts w:ascii="Times New Roman" w:hAnsi="Times New Roman" w:cs="Times New Roman"/>
          <w:sz w:val="22"/>
          <w:szCs w:val="22"/>
        </w:rPr>
        <w:t xml:space="preserve"> </w:t>
      </w:r>
      <w:r>
        <w:rPr>
          <w:rFonts w:ascii="Times New Roman" w:hAnsi="Times New Roman" w:cs="Times New Roman"/>
          <w:sz w:val="22"/>
          <w:szCs w:val="22"/>
        </w:rPr>
        <w:t xml:space="preserve">elettronica </w:t>
      </w:r>
      <w:r w:rsidRPr="00A356F7">
        <w:rPr>
          <w:rFonts w:ascii="Times New Roman" w:hAnsi="Times New Roman" w:cs="Times New Roman"/>
          <w:sz w:val="22"/>
          <w:szCs w:val="22"/>
        </w:rPr>
        <w:t xml:space="preserve">sarà effettuato a 30 (trenta) giorni dalla data di ricevimento delle stesse previa acquisizione diretta da parte di </w:t>
      </w:r>
      <w:proofErr w:type="spellStart"/>
      <w:r>
        <w:rPr>
          <w:rFonts w:ascii="Times New Roman" w:hAnsi="Times New Roman" w:cs="Times New Roman"/>
          <w:sz w:val="22"/>
          <w:szCs w:val="22"/>
        </w:rPr>
        <w:t>Visit</w:t>
      </w:r>
      <w:proofErr w:type="spellEnd"/>
      <w:r w:rsidRPr="00A356F7">
        <w:rPr>
          <w:rFonts w:ascii="Times New Roman" w:hAnsi="Times New Roman" w:cs="Times New Roman"/>
          <w:sz w:val="22"/>
          <w:szCs w:val="22"/>
        </w:rPr>
        <w:t xml:space="preserve"> Romagna del relativo DURC presso gli Istituti Previdenziali, assistenziali ed assicurativi. Per eventuali ritardi o sospensioni dei pagamenti in seguito ad esito negativo dei controlli sulla regolarità del versamento dei contributi assicurativi e previdenziali da parte dell’Ente, la Ditta affidataria non potrà opporre eccezioni all’amministrazione, né avrà titolo al risarcimento del danno, né ad alcuna pretesa. </w:t>
      </w:r>
    </w:p>
    <w:p w14:paraId="32EF30A7" w14:textId="77777777" w:rsidR="00EB321B" w:rsidRPr="00A356F7" w:rsidRDefault="00EB321B" w:rsidP="00EB321B">
      <w:pPr>
        <w:pStyle w:val="a"/>
        <w:pBdr>
          <w:top w:val="none" w:sz="0" w:space="0" w:color="auto"/>
          <w:left w:val="none" w:sz="0" w:space="0" w:color="auto"/>
          <w:bottom w:val="none" w:sz="0" w:space="0" w:color="auto"/>
          <w:right w:val="none" w:sz="0" w:space="0" w:color="auto"/>
          <w:bar w:val="none" w:sz="0" w:color="auto"/>
        </w:pBdr>
        <w:spacing w:line="360" w:lineRule="exact"/>
        <w:jc w:val="both"/>
        <w:rPr>
          <w:rFonts w:ascii="Times New Roman" w:hAnsi="Times New Roman" w:cs="Times New Roman"/>
          <w:sz w:val="22"/>
          <w:szCs w:val="22"/>
        </w:rPr>
      </w:pPr>
      <w:proofErr w:type="gramStart"/>
      <w:r w:rsidRPr="00A356F7">
        <w:rPr>
          <w:rFonts w:ascii="Times New Roman" w:hAnsi="Times New Roman" w:cs="Times New Roman"/>
          <w:sz w:val="22"/>
          <w:szCs w:val="22"/>
        </w:rPr>
        <w:t>E’</w:t>
      </w:r>
      <w:proofErr w:type="gramEnd"/>
      <w:r w:rsidRPr="00A356F7">
        <w:rPr>
          <w:rFonts w:ascii="Times New Roman" w:hAnsi="Times New Roman" w:cs="Times New Roman"/>
          <w:sz w:val="22"/>
          <w:szCs w:val="22"/>
        </w:rPr>
        <w:t xml:space="preserve"> fatto divieto di procedere a qualunque cessione del credito o qualunque procura all’incasso a meno che non venga prima espressamente autorizzata </w:t>
      </w:r>
      <w:r>
        <w:rPr>
          <w:rFonts w:ascii="Times New Roman" w:hAnsi="Times New Roman" w:cs="Times New Roman"/>
          <w:sz w:val="22"/>
          <w:szCs w:val="22"/>
        </w:rPr>
        <w:t>dell’Ente</w:t>
      </w:r>
      <w:r w:rsidRPr="00A356F7">
        <w:rPr>
          <w:rFonts w:ascii="Times New Roman" w:hAnsi="Times New Roman" w:cs="Times New Roman"/>
          <w:sz w:val="22"/>
          <w:szCs w:val="22"/>
        </w:rPr>
        <w:t xml:space="preserve">. </w:t>
      </w:r>
    </w:p>
    <w:p w14:paraId="1D2A5348" w14:textId="77777777" w:rsidR="00EB321B" w:rsidRPr="00A356F7" w:rsidRDefault="00EB321B" w:rsidP="00EB321B">
      <w:pPr>
        <w:pStyle w:val="a"/>
        <w:pBdr>
          <w:top w:val="none" w:sz="0" w:space="0" w:color="auto"/>
          <w:left w:val="none" w:sz="0" w:space="0" w:color="auto"/>
          <w:bottom w:val="none" w:sz="0" w:space="0" w:color="auto"/>
          <w:right w:val="none" w:sz="0" w:space="0" w:color="auto"/>
          <w:bar w:val="none" w:sz="0" w:color="auto"/>
        </w:pBdr>
        <w:spacing w:line="360" w:lineRule="exact"/>
        <w:jc w:val="both"/>
        <w:rPr>
          <w:rFonts w:ascii="Times New Roman" w:hAnsi="Times New Roman" w:cs="Times New Roman"/>
          <w:sz w:val="22"/>
          <w:szCs w:val="22"/>
        </w:rPr>
      </w:pPr>
      <w:r w:rsidRPr="00A356F7">
        <w:rPr>
          <w:rFonts w:ascii="Times New Roman" w:hAnsi="Times New Roman" w:cs="Times New Roman"/>
          <w:sz w:val="22"/>
          <w:szCs w:val="22"/>
        </w:rPr>
        <w:t xml:space="preserve">Il pagamento è comunque subordinato alla stipulazione del contratto. Qualora l’appalto sia realizzato da più soggetti raggruppati temporaneamente, l’amministrazione procederà al pagamento delle fatture emesse dalla mandataria/capogruppo, che dovranno indicare in modo dettagliato le attività e la misura delle stesse realizzate dai singoli componenti del raggruppamento.  </w:t>
      </w:r>
    </w:p>
    <w:p w14:paraId="7BC9B81C" w14:textId="77777777" w:rsidR="00EB321B" w:rsidRDefault="00EB321B" w:rsidP="00EB321B">
      <w:pPr>
        <w:pStyle w:val="a"/>
        <w:pBdr>
          <w:top w:val="none" w:sz="0" w:space="0" w:color="auto"/>
          <w:left w:val="none" w:sz="0" w:space="0" w:color="auto"/>
          <w:bottom w:val="none" w:sz="0" w:space="0" w:color="auto"/>
          <w:right w:val="none" w:sz="0" w:space="0" w:color="auto"/>
          <w:bar w:val="none" w:sz="0" w:color="auto"/>
        </w:pBdr>
        <w:spacing w:line="360" w:lineRule="exact"/>
        <w:jc w:val="both"/>
        <w:rPr>
          <w:rFonts w:ascii="Times New Roman" w:hAnsi="Times New Roman" w:cs="Times New Roman"/>
          <w:sz w:val="22"/>
          <w:szCs w:val="22"/>
        </w:rPr>
      </w:pPr>
      <w:r w:rsidRPr="00A356F7">
        <w:rPr>
          <w:rFonts w:ascii="Times New Roman" w:hAnsi="Times New Roman" w:cs="Times New Roman"/>
          <w:sz w:val="22"/>
          <w:szCs w:val="22"/>
        </w:rPr>
        <w:t>L’art. 3 comma 7 della legge n. 136/2010 “Tracciabilità dei flussi finanziari” stabilisce che l’affidatario dell’appalto dovrà comunicare a Destinazione Turistica Romagna gli estremi identificativi dei conti correnti dedicati. La comunicazione, che sarà allegata al contratto, deve riportare tutti gli elementi utili all’effettuazione del movimento finanziario, quali in particolare:</w:t>
      </w:r>
    </w:p>
    <w:p w14:paraId="04A90AE7" w14:textId="77777777" w:rsidR="00EB321B" w:rsidRPr="00041AC0" w:rsidRDefault="00EB321B" w:rsidP="00EB321B">
      <w:pPr>
        <w:pStyle w:val="a"/>
        <w:numPr>
          <w:ilvl w:val="0"/>
          <w:numId w:val="2"/>
        </w:numPr>
        <w:pBdr>
          <w:top w:val="none" w:sz="0" w:space="0" w:color="auto"/>
          <w:left w:val="none" w:sz="0" w:space="0" w:color="auto"/>
          <w:bottom w:val="none" w:sz="0" w:space="0" w:color="auto"/>
          <w:right w:val="none" w:sz="0" w:space="0" w:color="auto"/>
          <w:bar w:val="none" w:sz="0" w:color="auto"/>
        </w:pBdr>
        <w:spacing w:line="360" w:lineRule="exact"/>
        <w:jc w:val="both"/>
        <w:rPr>
          <w:rFonts w:ascii="Times New Roman" w:hAnsi="Times New Roman" w:cs="Times New Roman"/>
          <w:sz w:val="22"/>
          <w:szCs w:val="22"/>
        </w:rPr>
      </w:pPr>
      <w:r w:rsidRPr="00A356F7">
        <w:rPr>
          <w:rFonts w:ascii="Times New Roman" w:hAnsi="Times New Roman" w:cs="Times New Roman"/>
          <w:sz w:val="22"/>
          <w:szCs w:val="22"/>
        </w:rPr>
        <w:t xml:space="preserve"> i riferimenti specifici dell’impresa, ossia la ragione sociale completa, la sede legale e dell’unità produttiva che gestisce l’appalto, il codice fiscale;</w:t>
      </w:r>
    </w:p>
    <w:p w14:paraId="6413F5CA" w14:textId="77777777" w:rsidR="00EB321B" w:rsidRPr="00041AC0" w:rsidRDefault="00EB321B" w:rsidP="00EB321B">
      <w:pPr>
        <w:pStyle w:val="a"/>
        <w:numPr>
          <w:ilvl w:val="0"/>
          <w:numId w:val="2"/>
        </w:numPr>
        <w:pBdr>
          <w:top w:val="none" w:sz="0" w:space="0" w:color="auto"/>
          <w:left w:val="none" w:sz="0" w:space="0" w:color="auto"/>
          <w:bottom w:val="none" w:sz="0" w:space="0" w:color="auto"/>
          <w:right w:val="none" w:sz="0" w:space="0" w:color="auto"/>
          <w:bar w:val="none" w:sz="0" w:color="auto"/>
        </w:pBdr>
        <w:spacing w:line="360" w:lineRule="exact"/>
        <w:jc w:val="both"/>
        <w:rPr>
          <w:rFonts w:ascii="Times New Roman" w:hAnsi="Times New Roman" w:cs="Times New Roman"/>
          <w:sz w:val="22"/>
          <w:szCs w:val="22"/>
        </w:rPr>
      </w:pPr>
      <w:r w:rsidRPr="00A356F7">
        <w:rPr>
          <w:rFonts w:ascii="Times New Roman" w:hAnsi="Times New Roman" w:cs="Times New Roman"/>
          <w:sz w:val="22"/>
          <w:szCs w:val="22"/>
        </w:rPr>
        <w:t>tutti i dati relativi al conto corrente, con riferimento particolare al codice IBAN e ai dati di possibile riscontro (Codice ABI e CAB, codice CIN, indicazione della Banca e precisazione della Filiale/agenzia nella quale è acceso il conto corrente);</w:t>
      </w:r>
    </w:p>
    <w:p w14:paraId="6CC93739" w14:textId="77777777" w:rsidR="00EB321B" w:rsidRPr="00041AC0" w:rsidRDefault="00EB321B" w:rsidP="00EB321B">
      <w:pPr>
        <w:pStyle w:val="a"/>
        <w:numPr>
          <w:ilvl w:val="0"/>
          <w:numId w:val="2"/>
        </w:numPr>
        <w:pBdr>
          <w:top w:val="none" w:sz="0" w:space="0" w:color="auto"/>
          <w:left w:val="none" w:sz="0" w:space="0" w:color="auto"/>
          <w:bottom w:val="none" w:sz="0" w:space="0" w:color="auto"/>
          <w:right w:val="none" w:sz="0" w:space="0" w:color="auto"/>
          <w:bar w:val="none" w:sz="0" w:color="auto"/>
        </w:pBdr>
        <w:spacing w:line="360" w:lineRule="exact"/>
        <w:jc w:val="both"/>
        <w:rPr>
          <w:rFonts w:ascii="Times New Roman" w:hAnsi="Times New Roman" w:cs="Times New Roman"/>
          <w:sz w:val="22"/>
          <w:szCs w:val="22"/>
        </w:rPr>
      </w:pPr>
      <w:r w:rsidRPr="00A356F7">
        <w:rPr>
          <w:rFonts w:ascii="Times New Roman" w:hAnsi="Times New Roman" w:cs="Times New Roman"/>
          <w:sz w:val="22"/>
          <w:szCs w:val="22"/>
        </w:rPr>
        <w:t>i nominativi e i riferimenti specifici dei soggetti (persone fisiche) che, per la Ditta saranno delegati ad operare sul conto corrente dedicato, ossia i dati anagrafici, il domicilio fiscale, il codice fiscale; l’eventuale indicazione della relazione tra il conto corrente dedicato e l’appalto (se il conto è stato attivato unicamente per quell’appalto).</w:t>
      </w:r>
    </w:p>
    <w:p w14:paraId="7E5874AC" w14:textId="77777777" w:rsidR="00EB321B" w:rsidRPr="00A356F7" w:rsidRDefault="00EB321B" w:rsidP="00EB321B">
      <w:pPr>
        <w:pStyle w:val="a"/>
        <w:pBdr>
          <w:top w:val="none" w:sz="0" w:space="0" w:color="auto"/>
          <w:left w:val="none" w:sz="0" w:space="0" w:color="auto"/>
          <w:bottom w:val="none" w:sz="0" w:space="0" w:color="auto"/>
          <w:right w:val="none" w:sz="0" w:space="0" w:color="auto"/>
          <w:bar w:val="none" w:sz="0" w:color="auto"/>
        </w:pBdr>
        <w:spacing w:line="360" w:lineRule="exact"/>
        <w:jc w:val="both"/>
        <w:rPr>
          <w:rFonts w:ascii="Times New Roman" w:hAnsi="Times New Roman" w:cs="Times New Roman"/>
          <w:sz w:val="22"/>
          <w:szCs w:val="22"/>
        </w:rPr>
      </w:pPr>
      <w:r w:rsidRPr="00A356F7">
        <w:rPr>
          <w:rFonts w:ascii="Times New Roman" w:hAnsi="Times New Roman" w:cs="Times New Roman"/>
          <w:sz w:val="22"/>
          <w:szCs w:val="22"/>
        </w:rPr>
        <w:t>Qualora la Ditta affidataria non assolva agli obblighi previsti dall’art. 3 della legge n. 136/2010 per la tracciabilità dei flussi finanziari relativi all’appalto il contratto sarà risolto di diritto ai sensi del comma 8 del medesimo art. 3.</w:t>
      </w:r>
    </w:p>
    <w:p w14:paraId="2280EB23" w14:textId="77777777" w:rsidR="00EB321B" w:rsidRPr="00A356F7" w:rsidRDefault="00EB321B" w:rsidP="00EB321B">
      <w:pPr>
        <w:pStyle w:val="a"/>
        <w:pBdr>
          <w:top w:val="none" w:sz="0" w:space="0" w:color="auto"/>
          <w:left w:val="none" w:sz="0" w:space="0" w:color="auto"/>
          <w:bottom w:val="none" w:sz="0" w:space="0" w:color="auto"/>
          <w:right w:val="none" w:sz="0" w:space="0" w:color="auto"/>
          <w:bar w:val="none" w:sz="0" w:color="auto"/>
        </w:pBdr>
        <w:spacing w:line="360" w:lineRule="exact"/>
        <w:jc w:val="both"/>
        <w:rPr>
          <w:rFonts w:ascii="Times New Roman" w:hAnsi="Times New Roman" w:cs="Times New Roman"/>
          <w:sz w:val="22"/>
          <w:szCs w:val="22"/>
        </w:rPr>
      </w:pPr>
      <w:r w:rsidRPr="00A356F7">
        <w:rPr>
          <w:rFonts w:ascii="Times New Roman" w:hAnsi="Times New Roman" w:cs="Times New Roman"/>
          <w:sz w:val="22"/>
          <w:szCs w:val="22"/>
        </w:rPr>
        <w:lastRenderedPageBreak/>
        <w:t xml:space="preserve">L’Amministrazione verificherà in occasione di ogni pagamento alla Ditta affidataria e, con interventi di controllo ulteriori, l’assolvimento, da parte della stessa degli obblighi relativi alla tracciabilità dei flussi finanziari. </w:t>
      </w:r>
    </w:p>
    <w:p w14:paraId="46C972E9" w14:textId="77777777" w:rsidR="00EB321B" w:rsidRDefault="00EB321B" w:rsidP="00EB321B">
      <w:pPr>
        <w:pStyle w:val="a"/>
        <w:pBdr>
          <w:top w:val="none" w:sz="0" w:space="0" w:color="auto"/>
          <w:left w:val="none" w:sz="0" w:space="0" w:color="auto"/>
          <w:bottom w:val="none" w:sz="0" w:space="0" w:color="auto"/>
          <w:right w:val="none" w:sz="0" w:space="0" w:color="auto"/>
          <w:bar w:val="none" w:sz="0" w:color="auto"/>
        </w:pBdr>
        <w:spacing w:line="360" w:lineRule="exact"/>
        <w:jc w:val="both"/>
        <w:rPr>
          <w:rFonts w:ascii="Times New Roman" w:hAnsi="Times New Roman" w:cs="Times New Roman"/>
          <w:sz w:val="22"/>
          <w:szCs w:val="22"/>
        </w:rPr>
      </w:pPr>
      <w:r w:rsidRPr="00A356F7">
        <w:rPr>
          <w:rFonts w:ascii="Times New Roman" w:hAnsi="Times New Roman" w:cs="Times New Roman"/>
          <w:sz w:val="22"/>
          <w:szCs w:val="22"/>
        </w:rPr>
        <w:t xml:space="preserve">Si applicheranno inoltre, le disposizioni in materia di scissione </w:t>
      </w:r>
      <w:r w:rsidRPr="00041AC0">
        <w:rPr>
          <w:rFonts w:ascii="Times New Roman" w:hAnsi="Times New Roman" w:cs="Times New Roman"/>
          <w:sz w:val="22"/>
          <w:szCs w:val="22"/>
        </w:rPr>
        <w:t>dei pagamenti</w:t>
      </w:r>
      <w:r>
        <w:rPr>
          <w:rFonts w:ascii="Times New Roman" w:hAnsi="Times New Roman" w:cs="Times New Roman"/>
          <w:sz w:val="22"/>
          <w:szCs w:val="22"/>
        </w:rPr>
        <w:t xml:space="preserve"> </w:t>
      </w:r>
      <w:r w:rsidRPr="00041AC0">
        <w:rPr>
          <w:rFonts w:ascii="Times New Roman" w:hAnsi="Times New Roman" w:cs="Times New Roman"/>
          <w:sz w:val="22"/>
          <w:szCs w:val="22"/>
        </w:rPr>
        <w:t>(split payment) previste</w:t>
      </w:r>
      <w:r w:rsidRPr="00A356F7">
        <w:rPr>
          <w:rFonts w:ascii="Times New Roman" w:hAnsi="Times New Roman" w:cs="Times New Roman"/>
          <w:sz w:val="22"/>
          <w:szCs w:val="22"/>
        </w:rPr>
        <w:t xml:space="preserve"> dall’art. 1, comma 629, lett. b, della Legge 23 dicembre 2014, n.</w:t>
      </w:r>
      <w:r>
        <w:rPr>
          <w:rFonts w:ascii="Times New Roman" w:hAnsi="Times New Roman" w:cs="Times New Roman"/>
          <w:sz w:val="22"/>
          <w:szCs w:val="22"/>
        </w:rPr>
        <w:t xml:space="preserve"> 190 (Legge di stabilità 2015).</w:t>
      </w:r>
    </w:p>
    <w:p w14:paraId="394A1C47" w14:textId="77777777" w:rsidR="00EB321B" w:rsidRPr="00B2578F" w:rsidRDefault="00EB321B" w:rsidP="00EB321B">
      <w:pPr>
        <w:pStyle w:val="a"/>
        <w:pBdr>
          <w:top w:val="none" w:sz="0" w:space="0" w:color="auto"/>
          <w:left w:val="none" w:sz="0" w:space="0" w:color="auto"/>
          <w:bottom w:val="none" w:sz="0" w:space="0" w:color="auto"/>
          <w:right w:val="none" w:sz="0" w:space="0" w:color="auto"/>
          <w:bar w:val="none" w:sz="0" w:color="auto"/>
        </w:pBdr>
        <w:spacing w:line="360" w:lineRule="exact"/>
        <w:jc w:val="both"/>
        <w:rPr>
          <w:rFonts w:ascii="Times New Roman" w:hAnsi="Times New Roman" w:cs="Times New Roman"/>
          <w:sz w:val="22"/>
          <w:szCs w:val="22"/>
        </w:rPr>
      </w:pPr>
    </w:p>
    <w:p w14:paraId="6B2B9C25" w14:textId="77777777" w:rsidR="00EB321B" w:rsidRPr="00975AF0" w:rsidRDefault="00EB321B" w:rsidP="00EB321B">
      <w:pPr>
        <w:spacing w:line="360" w:lineRule="exact"/>
        <w:jc w:val="both"/>
        <w:rPr>
          <w:rFonts w:ascii="Times New Roman" w:hAnsi="Times New Roman"/>
          <w:b/>
          <w:bCs/>
        </w:rPr>
      </w:pPr>
      <w:r w:rsidRPr="00975AF0">
        <w:rPr>
          <w:rFonts w:ascii="Times New Roman" w:hAnsi="Times New Roman"/>
          <w:b/>
          <w:bCs/>
        </w:rPr>
        <w:t>Subappalto</w:t>
      </w:r>
    </w:p>
    <w:p w14:paraId="031214CE" w14:textId="77777777" w:rsidR="00EB321B" w:rsidRPr="00560EE9" w:rsidRDefault="00EB321B" w:rsidP="00EB321B">
      <w:pPr>
        <w:pStyle w:val="CorpoA"/>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exact"/>
        <w:rPr>
          <w:bCs/>
          <w:sz w:val="22"/>
          <w:szCs w:val="22"/>
        </w:rPr>
      </w:pPr>
      <w:r w:rsidRPr="00560EE9">
        <w:rPr>
          <w:bCs/>
          <w:sz w:val="22"/>
          <w:szCs w:val="22"/>
        </w:rPr>
        <w:t>Il concorrente indica all’atto dell’offerta le parti del servizio che intende subappaltare o concedere in cottimo nei limiti del 30% dell’importo comp</w:t>
      </w:r>
      <w:r>
        <w:rPr>
          <w:bCs/>
          <w:sz w:val="22"/>
          <w:szCs w:val="22"/>
        </w:rPr>
        <w:t>lessivo del contratto, in confo</w:t>
      </w:r>
      <w:r w:rsidRPr="00560EE9">
        <w:rPr>
          <w:bCs/>
          <w:sz w:val="22"/>
          <w:szCs w:val="22"/>
        </w:rPr>
        <w:t>r</w:t>
      </w:r>
      <w:r>
        <w:rPr>
          <w:bCs/>
          <w:sz w:val="22"/>
          <w:szCs w:val="22"/>
        </w:rPr>
        <w:t xml:space="preserve">mità a quanto </w:t>
      </w:r>
      <w:r w:rsidRPr="00560EE9">
        <w:rPr>
          <w:bCs/>
          <w:sz w:val="22"/>
          <w:szCs w:val="22"/>
        </w:rPr>
        <w:t>p</w:t>
      </w:r>
      <w:r>
        <w:rPr>
          <w:bCs/>
          <w:sz w:val="22"/>
          <w:szCs w:val="22"/>
        </w:rPr>
        <w:t>r</w:t>
      </w:r>
      <w:r w:rsidRPr="00560EE9">
        <w:rPr>
          <w:bCs/>
          <w:sz w:val="22"/>
          <w:szCs w:val="22"/>
        </w:rPr>
        <w:t>evisto dall’art.105 del Codice.</w:t>
      </w:r>
    </w:p>
    <w:p w14:paraId="67B4E2E6" w14:textId="77777777" w:rsidR="00EB321B" w:rsidRPr="00560EE9" w:rsidRDefault="00EB321B" w:rsidP="00EB321B">
      <w:pPr>
        <w:pStyle w:val="CorpoA"/>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exact"/>
        <w:rPr>
          <w:bCs/>
          <w:sz w:val="22"/>
          <w:szCs w:val="22"/>
        </w:rPr>
      </w:pPr>
    </w:p>
    <w:p w14:paraId="21717703" w14:textId="77777777" w:rsidR="00EB321B" w:rsidRPr="00560EE9" w:rsidRDefault="00EB321B" w:rsidP="00EB321B">
      <w:pPr>
        <w:pStyle w:val="CorpoA"/>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exact"/>
        <w:rPr>
          <w:bCs/>
          <w:sz w:val="22"/>
          <w:szCs w:val="22"/>
        </w:rPr>
      </w:pPr>
      <w:r w:rsidRPr="00560EE9">
        <w:rPr>
          <w:bCs/>
          <w:sz w:val="22"/>
          <w:szCs w:val="22"/>
        </w:rPr>
        <w:t>Non costituisce motivo di esclusione ma comporta, per il concorrente, il divieto di subappalto:</w:t>
      </w:r>
      <w:r w:rsidRPr="00560EE9">
        <w:rPr>
          <w:bCs/>
          <w:sz w:val="22"/>
          <w:szCs w:val="22"/>
        </w:rPr>
        <w:br/>
        <w:t>-l’om</w:t>
      </w:r>
      <w:r>
        <w:rPr>
          <w:bCs/>
          <w:sz w:val="22"/>
          <w:szCs w:val="22"/>
        </w:rPr>
        <w:t>essa dichiarazione del subappal</w:t>
      </w:r>
      <w:r w:rsidRPr="00560EE9">
        <w:rPr>
          <w:bCs/>
          <w:sz w:val="22"/>
          <w:szCs w:val="22"/>
        </w:rPr>
        <w:t>tatore;</w:t>
      </w:r>
    </w:p>
    <w:p w14:paraId="18EF7653" w14:textId="77777777" w:rsidR="00EB321B" w:rsidRPr="00560EE9" w:rsidRDefault="00EB321B" w:rsidP="00EB321B">
      <w:pPr>
        <w:pStyle w:val="CorpoA"/>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exact"/>
        <w:rPr>
          <w:bCs/>
          <w:sz w:val="22"/>
          <w:szCs w:val="22"/>
        </w:rPr>
      </w:pPr>
      <w:r w:rsidRPr="00560EE9">
        <w:rPr>
          <w:bCs/>
          <w:sz w:val="22"/>
          <w:szCs w:val="22"/>
        </w:rPr>
        <w:t>-l’</w:t>
      </w:r>
      <w:r>
        <w:rPr>
          <w:bCs/>
          <w:sz w:val="22"/>
          <w:szCs w:val="22"/>
        </w:rPr>
        <w:t>indicazione di un subappal</w:t>
      </w:r>
      <w:r w:rsidRPr="00560EE9">
        <w:rPr>
          <w:bCs/>
          <w:sz w:val="22"/>
          <w:szCs w:val="22"/>
        </w:rPr>
        <w:t>tatore che contestualmente concorra in proprio alla gara.</w:t>
      </w:r>
    </w:p>
    <w:p w14:paraId="359B0586" w14:textId="77777777" w:rsidR="00EB321B" w:rsidRDefault="00EB321B" w:rsidP="00EB321B">
      <w:pPr>
        <w:pStyle w:val="CorpoA"/>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exact"/>
        <w:rPr>
          <w:b/>
          <w:bCs/>
          <w:sz w:val="22"/>
          <w:szCs w:val="22"/>
        </w:rPr>
      </w:pPr>
    </w:p>
    <w:p w14:paraId="172FC870" w14:textId="77777777" w:rsidR="00EB321B" w:rsidRDefault="00EB321B" w:rsidP="00EB321B">
      <w:pPr>
        <w:pStyle w:val="CorpoA"/>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exact"/>
        <w:rPr>
          <w:bCs/>
          <w:sz w:val="22"/>
          <w:szCs w:val="22"/>
        </w:rPr>
      </w:pPr>
      <w:r w:rsidRPr="00560EE9">
        <w:rPr>
          <w:bCs/>
          <w:sz w:val="22"/>
          <w:szCs w:val="22"/>
        </w:rPr>
        <w:t>Il subappaltatore deve possedere i requisiti previsti dall’art.80 del codice e dichiararli in gara mediante presentazione del DGUE.</w:t>
      </w:r>
    </w:p>
    <w:p w14:paraId="1F29339A" w14:textId="77777777" w:rsidR="00EB321B" w:rsidRDefault="00EB321B" w:rsidP="00EB321B">
      <w:pPr>
        <w:pStyle w:val="CorpoA"/>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exact"/>
        <w:rPr>
          <w:bCs/>
          <w:sz w:val="22"/>
          <w:szCs w:val="22"/>
        </w:rPr>
      </w:pPr>
      <w:r>
        <w:rPr>
          <w:bCs/>
          <w:sz w:val="22"/>
          <w:szCs w:val="22"/>
        </w:rPr>
        <w:t>Non si configurano come attività affidate in subappalto quelle di cui all’art. 105, comma 3 del Codice.</w:t>
      </w:r>
    </w:p>
    <w:p w14:paraId="0AAD564B" w14:textId="77777777" w:rsidR="00EB321B" w:rsidRPr="00560EE9" w:rsidRDefault="00EB321B" w:rsidP="00EB321B">
      <w:pPr>
        <w:pStyle w:val="CorpoA"/>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exact"/>
        <w:rPr>
          <w:bCs/>
          <w:sz w:val="22"/>
          <w:szCs w:val="22"/>
        </w:rPr>
      </w:pPr>
    </w:p>
    <w:p w14:paraId="36D42954" w14:textId="77777777" w:rsidR="00EB321B" w:rsidRPr="00A356F7" w:rsidRDefault="00EB321B" w:rsidP="00EB321B">
      <w:pPr>
        <w:spacing w:line="360" w:lineRule="exact"/>
        <w:jc w:val="both"/>
        <w:rPr>
          <w:rFonts w:ascii="Times New Roman" w:hAnsi="Times New Roman"/>
          <w:b/>
          <w:bCs/>
        </w:rPr>
      </w:pPr>
      <w:r w:rsidRPr="00A356F7">
        <w:rPr>
          <w:rFonts w:ascii="Times New Roman" w:hAnsi="Times New Roman"/>
          <w:b/>
          <w:bCs/>
        </w:rPr>
        <w:t>Modalità di verifica della corretta esecuzione del contratto</w:t>
      </w:r>
    </w:p>
    <w:p w14:paraId="04424A32" w14:textId="77777777" w:rsidR="00EB321B" w:rsidRPr="00A356F7" w:rsidRDefault="00EB321B" w:rsidP="00EB321B">
      <w:pPr>
        <w:spacing w:line="360" w:lineRule="exact"/>
        <w:jc w:val="both"/>
        <w:rPr>
          <w:rFonts w:ascii="Times New Roman" w:hAnsi="Times New Roman"/>
          <w:highlight w:val="yellow"/>
        </w:rPr>
      </w:pPr>
      <w:r>
        <w:rPr>
          <w:rFonts w:ascii="Times New Roman" w:hAnsi="Times New Roman"/>
        </w:rPr>
        <w:t xml:space="preserve">La ditta si impegna ad incontrare i referenti di </w:t>
      </w:r>
      <w:proofErr w:type="spellStart"/>
      <w:r>
        <w:rPr>
          <w:rFonts w:ascii="Times New Roman" w:hAnsi="Times New Roman"/>
        </w:rPr>
        <w:t>Visit</w:t>
      </w:r>
      <w:proofErr w:type="spellEnd"/>
      <w:r>
        <w:rPr>
          <w:rFonts w:ascii="Times New Roman" w:hAnsi="Times New Roman"/>
        </w:rPr>
        <w:t xml:space="preserve"> Romagna almeno </w:t>
      </w:r>
      <w:proofErr w:type="gramStart"/>
      <w:r>
        <w:rPr>
          <w:rFonts w:ascii="Times New Roman" w:hAnsi="Times New Roman"/>
        </w:rPr>
        <w:t>3</w:t>
      </w:r>
      <w:proofErr w:type="gramEnd"/>
      <w:r>
        <w:rPr>
          <w:rFonts w:ascii="Times New Roman" w:hAnsi="Times New Roman"/>
        </w:rPr>
        <w:t xml:space="preserve"> volte in fase di programmazione degli eventi fieristici e qualora gli stessi ritenessero di avere eventuali contestazioni.</w:t>
      </w:r>
    </w:p>
    <w:p w14:paraId="7E2508FF" w14:textId="77777777" w:rsidR="00EB321B" w:rsidRPr="00A356F7" w:rsidRDefault="00EB321B" w:rsidP="00EB321B">
      <w:pPr>
        <w:spacing w:line="360" w:lineRule="exact"/>
        <w:jc w:val="both"/>
        <w:rPr>
          <w:rFonts w:ascii="Times New Roman" w:hAnsi="Times New Roman"/>
        </w:rPr>
      </w:pPr>
      <w:r w:rsidRPr="00A356F7">
        <w:rPr>
          <w:rFonts w:ascii="Times New Roman" w:hAnsi="Times New Roman"/>
        </w:rPr>
        <w:t xml:space="preserve">L’Ente farà pervenire per iscritto alla ditta affidataria le osservazioni e le eventuali contestazioni, nonché i rilievi mossi a seguito dei controlli effettuati, comunicando altresì eventuali prescrizioni alle quali lo stesso dovrà uniformarsi nei tempi stabiliti. Entro 15 giorni solari consecutivi, (o in casi di motivata urgenza anche in un termine inferiore) decorrenti dal ricevimento della nota di contestazione la ditta affidataria sarà tenuta ad ottemperare a quanto prescritto o presentare le proprie controdeduzioni, pena l’applicazione delle sanzioni previste dal presente capitolato tecnico. </w:t>
      </w:r>
    </w:p>
    <w:p w14:paraId="6DD71E9D" w14:textId="77777777" w:rsidR="00EB321B" w:rsidRDefault="00EB321B" w:rsidP="00EB321B">
      <w:pPr>
        <w:spacing w:line="360" w:lineRule="exact"/>
        <w:jc w:val="both"/>
        <w:rPr>
          <w:rFonts w:ascii="Times New Roman" w:hAnsi="Times New Roman"/>
        </w:rPr>
      </w:pPr>
      <w:r w:rsidRPr="00A356F7">
        <w:rPr>
          <w:rFonts w:ascii="Times New Roman" w:hAnsi="Times New Roman"/>
        </w:rPr>
        <w:t>Il personale preposto al controllo del servizio provvede a segnalare la non conformità mediante comunicazione formale.</w:t>
      </w:r>
    </w:p>
    <w:p w14:paraId="34F38BA1" w14:textId="77777777" w:rsidR="00EB321B" w:rsidRPr="003B1B7B" w:rsidRDefault="00EB321B" w:rsidP="00EB321B">
      <w:pPr>
        <w:spacing w:line="360" w:lineRule="exact"/>
        <w:jc w:val="both"/>
        <w:rPr>
          <w:rFonts w:ascii="Times New Roman" w:hAnsi="Times New Roman"/>
        </w:rPr>
      </w:pPr>
    </w:p>
    <w:p w14:paraId="70BE502A" w14:textId="77777777" w:rsidR="00EB321B" w:rsidRPr="00A356F7" w:rsidRDefault="00EB321B" w:rsidP="00EB321B">
      <w:pPr>
        <w:spacing w:line="360" w:lineRule="exact"/>
        <w:rPr>
          <w:rFonts w:ascii="Times New Roman" w:hAnsi="Times New Roman"/>
          <w:b/>
          <w:bCs/>
        </w:rPr>
      </w:pPr>
      <w:r w:rsidRPr="00975AF0">
        <w:rPr>
          <w:rFonts w:ascii="Times New Roman" w:hAnsi="Times New Roman"/>
          <w:b/>
          <w:bCs/>
        </w:rPr>
        <w:lastRenderedPageBreak/>
        <w:t>Penali</w:t>
      </w:r>
    </w:p>
    <w:p w14:paraId="50164116" w14:textId="77777777" w:rsidR="00EB321B" w:rsidRPr="00A356F7" w:rsidRDefault="00EB321B" w:rsidP="00EB321B">
      <w:pPr>
        <w:spacing w:line="360" w:lineRule="exact"/>
        <w:jc w:val="both"/>
        <w:rPr>
          <w:rFonts w:ascii="Times New Roman" w:hAnsi="Times New Roman"/>
        </w:rPr>
      </w:pPr>
      <w:r w:rsidRPr="00A356F7">
        <w:rPr>
          <w:rFonts w:ascii="Times New Roman" w:hAnsi="Times New Roman"/>
        </w:rPr>
        <w:t xml:space="preserve">In caso di imperfetta, parziale o mancata esecuzione delle prestazioni previste dal progetto gestionale e dai documenti di gara sottoscritti dalla ditta, Destinazione Turistica Romagna potrà applicare, previa contestazione degli inadempimenti e valutazione delle giustificazioni addotte una penale con le modalità di seguito descritte. </w:t>
      </w:r>
    </w:p>
    <w:p w14:paraId="00CBBD24" w14:textId="77777777" w:rsidR="00EB321B" w:rsidRPr="00A356F7" w:rsidRDefault="00EB321B" w:rsidP="00EB321B">
      <w:pPr>
        <w:spacing w:line="360" w:lineRule="exact"/>
        <w:jc w:val="both"/>
        <w:rPr>
          <w:rFonts w:ascii="Times New Roman" w:hAnsi="Times New Roman"/>
        </w:rPr>
      </w:pPr>
      <w:r w:rsidRPr="00A356F7">
        <w:rPr>
          <w:rFonts w:ascii="Times New Roman" w:hAnsi="Times New Roman"/>
        </w:rPr>
        <w:t xml:space="preserve">La penale sarà trattenuta direttamente dal corrispettivo dovuto. L’applicazione delle penali non pregiudica il risarcimento di eventuali danni o ulteriori oneri sostenuti da Destinazione Turistica Romagna a causa di ritardi o degli inadempimenti della ditta affidataria. </w:t>
      </w:r>
    </w:p>
    <w:p w14:paraId="2323C0E2" w14:textId="77777777" w:rsidR="00EB321B" w:rsidRPr="00975AF0" w:rsidRDefault="00EB321B" w:rsidP="00EB321B">
      <w:pPr>
        <w:widowControl w:val="0"/>
        <w:spacing w:line="360" w:lineRule="exact"/>
        <w:jc w:val="both"/>
        <w:rPr>
          <w:rFonts w:ascii="Times New Roman" w:hAnsi="Times New Roman"/>
        </w:rPr>
      </w:pPr>
      <w:r w:rsidRPr="00975AF0">
        <w:rPr>
          <w:rFonts w:ascii="Times New Roman" w:hAnsi="Times New Roman"/>
        </w:rPr>
        <w:t>A titolo puramente indicativo e non esaustivo, la penalità che potrà essere applicata per la seguente violazione agli obblighi assunti dalla ditta affidatar</w:t>
      </w:r>
      <w:r>
        <w:rPr>
          <w:rFonts w:ascii="Times New Roman" w:hAnsi="Times New Roman"/>
        </w:rPr>
        <w:t>ia è la seguente:</w:t>
      </w:r>
      <w:r w:rsidRPr="00975AF0">
        <w:rPr>
          <w:rFonts w:ascii="Times New Roman" w:hAnsi="Times New Roman"/>
        </w:rPr>
        <w:t xml:space="preserve"> </w:t>
      </w:r>
    </w:p>
    <w:p w14:paraId="2DAB576D" w14:textId="77777777" w:rsidR="00EB321B" w:rsidRPr="00975AF0" w:rsidRDefault="00EB321B" w:rsidP="00EB321B">
      <w:pPr>
        <w:pStyle w:val="Paragrafoelenco"/>
        <w:widowControl w:val="0"/>
        <w:spacing w:after="200" w:line="360" w:lineRule="exact"/>
        <w:contextualSpacing/>
        <w:jc w:val="both"/>
        <w:rPr>
          <w:rFonts w:ascii="Times New Roman" w:hAnsi="Times New Roman"/>
        </w:rPr>
      </w:pPr>
      <w:r w:rsidRPr="00975AF0">
        <w:rPr>
          <w:rFonts w:ascii="Times New Roman" w:hAnsi="Times New Roman"/>
        </w:rPr>
        <w:t>Euro 5</w:t>
      </w:r>
      <w:r>
        <w:rPr>
          <w:rFonts w:ascii="Times New Roman" w:hAnsi="Times New Roman"/>
        </w:rPr>
        <w:t>.</w:t>
      </w:r>
      <w:r w:rsidRPr="00975AF0">
        <w:rPr>
          <w:rFonts w:ascii="Times New Roman" w:hAnsi="Times New Roman"/>
        </w:rPr>
        <w:t>000,</w:t>
      </w:r>
      <w:proofErr w:type="gramStart"/>
      <w:r w:rsidRPr="00975AF0">
        <w:rPr>
          <w:rFonts w:ascii="Times New Roman" w:hAnsi="Times New Roman"/>
        </w:rPr>
        <w:t>00  (</w:t>
      </w:r>
      <w:proofErr w:type="gramEnd"/>
      <w:r w:rsidRPr="00975AF0">
        <w:rPr>
          <w:rFonts w:ascii="Times New Roman" w:hAnsi="Times New Roman"/>
        </w:rPr>
        <w:t>cinquemila/00) oltre IVA</w:t>
      </w:r>
      <w:r>
        <w:rPr>
          <w:rFonts w:ascii="Times New Roman" w:hAnsi="Times New Roman"/>
        </w:rPr>
        <w:t>,</w:t>
      </w:r>
      <w:r w:rsidRPr="00975AF0">
        <w:rPr>
          <w:rFonts w:ascii="Times New Roman" w:hAnsi="Times New Roman"/>
        </w:rPr>
        <w:t xml:space="preserve"> per la mancata realizzazione dell’allestimento e</w:t>
      </w:r>
      <w:r>
        <w:rPr>
          <w:rFonts w:ascii="Times New Roman" w:hAnsi="Times New Roman"/>
        </w:rPr>
        <w:t xml:space="preserve"> conseguente mancata presenza di </w:t>
      </w:r>
      <w:proofErr w:type="spellStart"/>
      <w:r>
        <w:rPr>
          <w:rFonts w:ascii="Times New Roman" w:hAnsi="Times New Roman"/>
        </w:rPr>
        <w:t>Visit</w:t>
      </w:r>
      <w:proofErr w:type="spellEnd"/>
      <w:r>
        <w:rPr>
          <w:rFonts w:ascii="Times New Roman" w:hAnsi="Times New Roman"/>
        </w:rPr>
        <w:t xml:space="preserve"> Romagna per ogni singola fiera.</w:t>
      </w:r>
    </w:p>
    <w:p w14:paraId="2145ADDB" w14:textId="77777777" w:rsidR="00EB321B" w:rsidRPr="00A356F7" w:rsidRDefault="00EB321B" w:rsidP="00EB321B">
      <w:pPr>
        <w:pStyle w:val="a"/>
        <w:pBdr>
          <w:top w:val="none" w:sz="0" w:space="0" w:color="auto"/>
          <w:left w:val="none" w:sz="0" w:space="0" w:color="auto"/>
          <w:bottom w:val="none" w:sz="0" w:space="0" w:color="auto"/>
          <w:right w:val="none" w:sz="0" w:space="0" w:color="auto"/>
          <w:bar w:val="none" w:sz="0" w:color="auto"/>
        </w:pBdr>
        <w:spacing w:line="360" w:lineRule="exact"/>
        <w:jc w:val="both"/>
        <w:outlineLvl w:val="0"/>
        <w:rPr>
          <w:rFonts w:ascii="Times New Roman" w:hAnsi="Times New Roman" w:cs="Times New Roman"/>
          <w:b/>
          <w:bCs/>
          <w:caps/>
          <w:sz w:val="22"/>
          <w:szCs w:val="22"/>
        </w:rPr>
      </w:pPr>
      <w:r w:rsidRPr="00A356F7">
        <w:rPr>
          <w:rFonts w:ascii="Times New Roman" w:hAnsi="Times New Roman" w:cs="Times New Roman"/>
          <w:b/>
          <w:bCs/>
          <w:caps/>
          <w:sz w:val="22"/>
          <w:szCs w:val="22"/>
        </w:rPr>
        <w:t>R</w:t>
      </w:r>
      <w:r w:rsidRPr="00A356F7">
        <w:rPr>
          <w:rFonts w:ascii="Times New Roman" w:hAnsi="Times New Roman" w:cs="Times New Roman"/>
          <w:b/>
          <w:bCs/>
          <w:sz w:val="22"/>
          <w:szCs w:val="22"/>
        </w:rPr>
        <w:t xml:space="preserve">ecesso </w:t>
      </w:r>
    </w:p>
    <w:p w14:paraId="092B5DB3" w14:textId="77777777" w:rsidR="00EB321B" w:rsidRPr="00A356F7" w:rsidRDefault="00EB321B" w:rsidP="00EB321B">
      <w:pPr>
        <w:pStyle w:val="a"/>
        <w:pBdr>
          <w:top w:val="none" w:sz="0" w:space="0" w:color="auto"/>
          <w:left w:val="none" w:sz="0" w:space="0" w:color="auto"/>
          <w:bottom w:val="none" w:sz="0" w:space="0" w:color="auto"/>
          <w:right w:val="none" w:sz="0" w:space="0" w:color="auto"/>
          <w:bar w:val="none" w:sz="0" w:color="auto"/>
        </w:pBdr>
        <w:spacing w:line="360" w:lineRule="exact"/>
        <w:jc w:val="both"/>
        <w:rPr>
          <w:rFonts w:ascii="Times New Roman" w:hAnsi="Times New Roman" w:cs="Times New Roman"/>
          <w:sz w:val="22"/>
          <w:szCs w:val="22"/>
        </w:rPr>
      </w:pPr>
      <w:r w:rsidRPr="00A356F7">
        <w:rPr>
          <w:rFonts w:ascii="Times New Roman" w:hAnsi="Times New Roman" w:cs="Times New Roman"/>
          <w:sz w:val="22"/>
          <w:szCs w:val="22"/>
        </w:rPr>
        <w:t>DTR ha diritto di recedere unilateralmente dal contratto, in qualsiasi momento, con un preavviso di almeno 30 giorni da comunicarsi alla ditta affidataria con PEC, nel caso di mutamenti di carattere organizzativo, quali, a titolo meramente esemplificativo e non esaustivo: accorpamento o soppressione o trasferimento o conferimento delle strutture e / o delle attività gestionali cui è riferito il servizio del presente appalto; modifica dell’attuale modello gestionale.</w:t>
      </w:r>
    </w:p>
    <w:p w14:paraId="5FB66186" w14:textId="77777777" w:rsidR="00EB321B" w:rsidRPr="00A356F7" w:rsidRDefault="00EB321B" w:rsidP="00EB321B">
      <w:pPr>
        <w:pStyle w:val="a"/>
        <w:pBdr>
          <w:top w:val="none" w:sz="0" w:space="0" w:color="auto"/>
          <w:left w:val="none" w:sz="0" w:space="0" w:color="auto"/>
          <w:bottom w:val="none" w:sz="0" w:space="0" w:color="auto"/>
          <w:right w:val="none" w:sz="0" w:space="0" w:color="auto"/>
          <w:bar w:val="none" w:sz="0" w:color="auto"/>
        </w:pBdr>
        <w:spacing w:line="360" w:lineRule="exact"/>
        <w:jc w:val="both"/>
        <w:rPr>
          <w:rFonts w:ascii="Times New Roman" w:hAnsi="Times New Roman" w:cs="Times New Roman"/>
          <w:sz w:val="22"/>
          <w:szCs w:val="22"/>
        </w:rPr>
      </w:pPr>
      <w:r w:rsidRPr="00A356F7">
        <w:rPr>
          <w:rFonts w:ascii="Times New Roman" w:hAnsi="Times New Roman" w:cs="Times New Roman"/>
          <w:sz w:val="22"/>
          <w:szCs w:val="22"/>
        </w:rPr>
        <w:t>Dalla comunicata data di efficacia del recesso, la ditta affidataria dovrà cessare tutte le prestazioni contrattuali assicurando, tuttavia, attraverso l’attivazione di una diretta consultazione con l’Ente, che tale cessazione non pregiudichi la continuità del servizio e non comporti danno alcuno all’Ente stesso.</w:t>
      </w:r>
    </w:p>
    <w:p w14:paraId="72C82A6E" w14:textId="77777777" w:rsidR="00EB321B" w:rsidRDefault="00EB321B" w:rsidP="00EB321B">
      <w:pPr>
        <w:pStyle w:val="a"/>
        <w:pBdr>
          <w:top w:val="none" w:sz="0" w:space="0" w:color="auto"/>
          <w:left w:val="none" w:sz="0" w:space="0" w:color="auto"/>
          <w:bottom w:val="none" w:sz="0" w:space="0" w:color="auto"/>
          <w:right w:val="none" w:sz="0" w:space="0" w:color="auto"/>
          <w:bar w:val="none" w:sz="0" w:color="auto"/>
        </w:pBdr>
        <w:spacing w:line="360" w:lineRule="exact"/>
        <w:jc w:val="both"/>
        <w:rPr>
          <w:rFonts w:ascii="Times New Roman" w:hAnsi="Times New Roman" w:cs="Times New Roman"/>
          <w:sz w:val="22"/>
          <w:szCs w:val="22"/>
        </w:rPr>
      </w:pPr>
      <w:r w:rsidRPr="00A356F7">
        <w:rPr>
          <w:rFonts w:ascii="Times New Roman" w:hAnsi="Times New Roman" w:cs="Times New Roman"/>
          <w:sz w:val="22"/>
          <w:szCs w:val="22"/>
        </w:rPr>
        <w:t xml:space="preserve">In caso di recesso, la ditta affidataria ha diritto al pagamento dei servizi prestati, purché direttamente eseguiti, secondo il corrispettivo e le condizioni previste nel contratto, rinunciando espressamente a qualsiasi ulteriore eventuale pretesa, anche di natura risarcitoria, e ad ogni ulteriore compenso o indennizzo e / o rimborso, anche in deroga a quanto previsto dall’art. 1671 del </w:t>
      </w:r>
      <w:proofErr w:type="gramStart"/>
      <w:r w:rsidRPr="00A356F7">
        <w:rPr>
          <w:rFonts w:ascii="Times New Roman" w:hAnsi="Times New Roman" w:cs="Times New Roman"/>
          <w:sz w:val="22"/>
          <w:szCs w:val="22"/>
        </w:rPr>
        <w:t>Codice Civile</w:t>
      </w:r>
      <w:proofErr w:type="gramEnd"/>
      <w:r w:rsidRPr="00A356F7">
        <w:rPr>
          <w:rFonts w:ascii="Times New Roman" w:hAnsi="Times New Roman" w:cs="Times New Roman"/>
          <w:sz w:val="22"/>
          <w:szCs w:val="22"/>
        </w:rPr>
        <w:t xml:space="preserve">. </w:t>
      </w:r>
    </w:p>
    <w:p w14:paraId="0410B0E8" w14:textId="77777777" w:rsidR="00EB321B" w:rsidRPr="00A356F7" w:rsidRDefault="00EB321B" w:rsidP="00EB321B">
      <w:pPr>
        <w:pStyle w:val="a"/>
        <w:pBdr>
          <w:top w:val="none" w:sz="0" w:space="0" w:color="auto"/>
          <w:left w:val="none" w:sz="0" w:space="0" w:color="auto"/>
          <w:bottom w:val="none" w:sz="0" w:space="0" w:color="auto"/>
          <w:right w:val="none" w:sz="0" w:space="0" w:color="auto"/>
          <w:bar w:val="none" w:sz="0" w:color="auto"/>
        </w:pBdr>
        <w:spacing w:line="360" w:lineRule="exact"/>
        <w:jc w:val="both"/>
        <w:rPr>
          <w:rFonts w:ascii="Times New Roman" w:hAnsi="Times New Roman" w:cs="Times New Roman"/>
          <w:sz w:val="22"/>
          <w:szCs w:val="22"/>
        </w:rPr>
      </w:pPr>
    </w:p>
    <w:p w14:paraId="0F5F59F9" w14:textId="77777777" w:rsidR="00EB321B" w:rsidRPr="00A356F7" w:rsidRDefault="00EB321B" w:rsidP="00EB321B">
      <w:pPr>
        <w:pStyle w:val="a"/>
        <w:pBdr>
          <w:top w:val="none" w:sz="0" w:space="0" w:color="auto"/>
          <w:left w:val="none" w:sz="0" w:space="0" w:color="auto"/>
          <w:bottom w:val="none" w:sz="0" w:space="0" w:color="auto"/>
          <w:right w:val="none" w:sz="0" w:space="0" w:color="auto"/>
          <w:bar w:val="none" w:sz="0" w:color="auto"/>
        </w:pBdr>
        <w:spacing w:line="360" w:lineRule="exact"/>
        <w:jc w:val="both"/>
        <w:rPr>
          <w:rFonts w:ascii="Times New Roman" w:hAnsi="Times New Roman" w:cs="Times New Roman"/>
          <w:sz w:val="22"/>
          <w:szCs w:val="22"/>
        </w:rPr>
      </w:pPr>
    </w:p>
    <w:p w14:paraId="580B66F1" w14:textId="77777777" w:rsidR="00EB321B" w:rsidRPr="00A356F7" w:rsidRDefault="00EB321B" w:rsidP="00EB321B">
      <w:pPr>
        <w:pStyle w:val="a"/>
        <w:pBdr>
          <w:top w:val="none" w:sz="0" w:space="0" w:color="auto"/>
          <w:left w:val="none" w:sz="0" w:space="0" w:color="auto"/>
          <w:bottom w:val="none" w:sz="0" w:space="0" w:color="auto"/>
          <w:right w:val="none" w:sz="0" w:space="0" w:color="auto"/>
          <w:bar w:val="none" w:sz="0" w:color="auto"/>
        </w:pBdr>
        <w:spacing w:line="360" w:lineRule="exact"/>
        <w:jc w:val="both"/>
        <w:outlineLvl w:val="0"/>
        <w:rPr>
          <w:rFonts w:ascii="Times New Roman" w:hAnsi="Times New Roman" w:cs="Times New Roman"/>
          <w:b/>
          <w:bCs/>
          <w:caps/>
          <w:sz w:val="22"/>
          <w:szCs w:val="22"/>
        </w:rPr>
      </w:pPr>
      <w:r w:rsidRPr="00A356F7">
        <w:rPr>
          <w:rFonts w:ascii="Times New Roman" w:hAnsi="Times New Roman" w:cs="Times New Roman"/>
          <w:b/>
          <w:bCs/>
          <w:caps/>
          <w:sz w:val="22"/>
          <w:szCs w:val="22"/>
        </w:rPr>
        <w:t>C</w:t>
      </w:r>
      <w:r w:rsidRPr="00A356F7">
        <w:rPr>
          <w:rFonts w:ascii="Times New Roman" w:hAnsi="Times New Roman" w:cs="Times New Roman"/>
          <w:b/>
          <w:bCs/>
          <w:sz w:val="22"/>
          <w:szCs w:val="22"/>
        </w:rPr>
        <w:t>ause di risoluzione del contratto</w:t>
      </w:r>
    </w:p>
    <w:p w14:paraId="48792250" w14:textId="77777777" w:rsidR="00EB321B" w:rsidRPr="00A356F7" w:rsidRDefault="00EB321B" w:rsidP="00EB321B">
      <w:pPr>
        <w:pStyle w:val="a"/>
        <w:pBdr>
          <w:top w:val="none" w:sz="0" w:space="0" w:color="auto"/>
          <w:left w:val="none" w:sz="0" w:space="0" w:color="auto"/>
          <w:bottom w:val="none" w:sz="0" w:space="0" w:color="auto"/>
          <w:right w:val="none" w:sz="0" w:space="0" w:color="auto"/>
          <w:bar w:val="none" w:sz="0" w:color="auto"/>
        </w:pBdr>
        <w:spacing w:line="360" w:lineRule="exact"/>
        <w:jc w:val="both"/>
        <w:rPr>
          <w:rFonts w:ascii="Times New Roman" w:hAnsi="Times New Roman" w:cs="Times New Roman"/>
          <w:sz w:val="22"/>
          <w:szCs w:val="22"/>
        </w:rPr>
      </w:pPr>
      <w:r w:rsidRPr="00A356F7">
        <w:rPr>
          <w:rFonts w:ascii="Times New Roman" w:hAnsi="Times New Roman" w:cs="Times New Roman"/>
          <w:sz w:val="22"/>
          <w:szCs w:val="22"/>
        </w:rPr>
        <w:t xml:space="preserve">Oltre a quanto previsto dall’art. 1453 del </w:t>
      </w:r>
      <w:proofErr w:type="gramStart"/>
      <w:r w:rsidRPr="00A356F7">
        <w:rPr>
          <w:rFonts w:ascii="Times New Roman" w:hAnsi="Times New Roman" w:cs="Times New Roman"/>
          <w:sz w:val="22"/>
          <w:szCs w:val="22"/>
        </w:rPr>
        <w:t>Codice Civile</w:t>
      </w:r>
      <w:proofErr w:type="gramEnd"/>
      <w:r w:rsidRPr="00A356F7">
        <w:rPr>
          <w:rFonts w:ascii="Times New Roman" w:hAnsi="Times New Roman" w:cs="Times New Roman"/>
          <w:sz w:val="22"/>
          <w:szCs w:val="22"/>
        </w:rPr>
        <w:t xml:space="preserve"> (risolubilità del contratto per inadempimento), la risoluzione opera di diritto, ai sensi dell’art. 1456 del Codice Civile (clausola risolutiva espressa), nei seguenti casi:</w:t>
      </w:r>
    </w:p>
    <w:p w14:paraId="6A262D14" w14:textId="77777777" w:rsidR="00EB321B" w:rsidRPr="00A356F7" w:rsidRDefault="00EB321B" w:rsidP="00EB321B">
      <w:pPr>
        <w:pStyle w:val="a"/>
        <w:pBdr>
          <w:top w:val="none" w:sz="0" w:space="0" w:color="auto"/>
          <w:left w:val="none" w:sz="0" w:space="0" w:color="auto"/>
          <w:bottom w:val="none" w:sz="0" w:space="0" w:color="auto"/>
          <w:right w:val="none" w:sz="0" w:space="0" w:color="auto"/>
          <w:bar w:val="none" w:sz="0" w:color="auto"/>
        </w:pBdr>
        <w:spacing w:line="360" w:lineRule="exact"/>
        <w:jc w:val="both"/>
        <w:rPr>
          <w:rFonts w:ascii="Times New Roman" w:hAnsi="Times New Roman" w:cs="Times New Roman"/>
          <w:sz w:val="22"/>
          <w:szCs w:val="22"/>
        </w:rPr>
      </w:pPr>
      <w:r w:rsidRPr="00A356F7">
        <w:rPr>
          <w:rFonts w:ascii="Times New Roman" w:hAnsi="Times New Roman" w:cs="Times New Roman"/>
          <w:sz w:val="22"/>
          <w:szCs w:val="22"/>
        </w:rPr>
        <w:lastRenderedPageBreak/>
        <w:t>- in caso di frode della ditta affidataria o collusione con personale appartenente all’organizzazione dell’ente o terzi;</w:t>
      </w:r>
    </w:p>
    <w:p w14:paraId="559C462F" w14:textId="77777777" w:rsidR="00EB321B" w:rsidRPr="00A356F7" w:rsidRDefault="00EB321B" w:rsidP="00EB321B">
      <w:pPr>
        <w:pStyle w:val="a"/>
        <w:pBdr>
          <w:top w:val="none" w:sz="0" w:space="0" w:color="auto"/>
          <w:left w:val="none" w:sz="0" w:space="0" w:color="auto"/>
          <w:bottom w:val="none" w:sz="0" w:space="0" w:color="auto"/>
          <w:right w:val="none" w:sz="0" w:space="0" w:color="auto"/>
          <w:bar w:val="none" w:sz="0" w:color="auto"/>
        </w:pBdr>
        <w:spacing w:line="360" w:lineRule="exact"/>
        <w:jc w:val="both"/>
        <w:rPr>
          <w:rFonts w:ascii="Times New Roman" w:hAnsi="Times New Roman" w:cs="Times New Roman"/>
          <w:sz w:val="22"/>
          <w:szCs w:val="22"/>
        </w:rPr>
      </w:pPr>
      <w:r w:rsidRPr="00A356F7">
        <w:rPr>
          <w:rFonts w:ascii="Times New Roman" w:hAnsi="Times New Roman" w:cs="Times New Roman"/>
          <w:sz w:val="22"/>
          <w:szCs w:val="22"/>
        </w:rPr>
        <w:t xml:space="preserve">- in casi di gravi inadempimenti contrattuali, tali da giustificare l’immediata risoluzione del contratto quali, a titolo esemplificativo: </w:t>
      </w:r>
    </w:p>
    <w:p w14:paraId="673D64D2" w14:textId="77777777" w:rsidR="00EB321B" w:rsidRPr="00A356F7" w:rsidRDefault="00EB321B" w:rsidP="00EB321B">
      <w:pPr>
        <w:pStyle w:val="a"/>
        <w:pBdr>
          <w:top w:val="none" w:sz="0" w:space="0" w:color="auto"/>
          <w:left w:val="none" w:sz="0" w:space="0" w:color="auto"/>
          <w:bottom w:val="none" w:sz="0" w:space="0" w:color="auto"/>
          <w:right w:val="none" w:sz="0" w:space="0" w:color="auto"/>
          <w:bar w:val="none" w:sz="0" w:color="auto"/>
        </w:pBdr>
        <w:spacing w:line="360" w:lineRule="exact"/>
        <w:ind w:left="720"/>
        <w:jc w:val="both"/>
        <w:rPr>
          <w:rFonts w:ascii="Times New Roman" w:hAnsi="Times New Roman" w:cs="Times New Roman"/>
          <w:sz w:val="22"/>
          <w:szCs w:val="22"/>
        </w:rPr>
      </w:pPr>
      <w:r w:rsidRPr="00A356F7">
        <w:rPr>
          <w:rFonts w:ascii="Times New Roman" w:hAnsi="Times New Roman" w:cs="Times New Roman"/>
          <w:sz w:val="22"/>
          <w:szCs w:val="22"/>
        </w:rPr>
        <w:t>a) inosservanza delle norme di legge relative al personale anche a diverso titolo dipendente dalla ditta affidataria compreso utilizzo del personale privo di requisiti e mancata applicazione del contratto collettivo di lavoro;</w:t>
      </w:r>
    </w:p>
    <w:p w14:paraId="3951ADC6" w14:textId="77777777" w:rsidR="00EB321B" w:rsidRPr="00A356F7" w:rsidRDefault="00EB321B" w:rsidP="00EB321B">
      <w:pPr>
        <w:pStyle w:val="a"/>
        <w:pBdr>
          <w:top w:val="none" w:sz="0" w:space="0" w:color="auto"/>
          <w:left w:val="none" w:sz="0" w:space="0" w:color="auto"/>
          <w:bottom w:val="none" w:sz="0" w:space="0" w:color="auto"/>
          <w:right w:val="none" w:sz="0" w:space="0" w:color="auto"/>
          <w:bar w:val="none" w:sz="0" w:color="auto"/>
        </w:pBdr>
        <w:spacing w:line="360" w:lineRule="exact"/>
        <w:ind w:left="720"/>
        <w:jc w:val="both"/>
        <w:rPr>
          <w:rFonts w:ascii="Times New Roman" w:hAnsi="Times New Roman" w:cs="Times New Roman"/>
          <w:sz w:val="22"/>
          <w:szCs w:val="22"/>
        </w:rPr>
      </w:pPr>
      <w:r w:rsidRPr="00A356F7">
        <w:rPr>
          <w:rFonts w:ascii="Times New Roman" w:hAnsi="Times New Roman" w:cs="Times New Roman"/>
          <w:sz w:val="22"/>
          <w:szCs w:val="22"/>
        </w:rPr>
        <w:t>b) gravi danni arrecati all’immagine di Destinazione Turistica Romagna e/o dell’amministrazione ospitante conseguenti o riconducibili alle attività della ditta affidataria o del personale dallo stesso, anche a diverso titolo dipendente;</w:t>
      </w:r>
    </w:p>
    <w:p w14:paraId="0D844479" w14:textId="77777777" w:rsidR="00EB321B" w:rsidRPr="00A356F7" w:rsidRDefault="00EB321B" w:rsidP="00EB321B">
      <w:pPr>
        <w:pStyle w:val="a"/>
        <w:pBdr>
          <w:top w:val="none" w:sz="0" w:space="0" w:color="auto"/>
          <w:left w:val="none" w:sz="0" w:space="0" w:color="auto"/>
          <w:bottom w:val="none" w:sz="0" w:space="0" w:color="auto"/>
          <w:right w:val="none" w:sz="0" w:space="0" w:color="auto"/>
          <w:bar w:val="none" w:sz="0" w:color="auto"/>
        </w:pBdr>
        <w:spacing w:line="360" w:lineRule="exact"/>
        <w:jc w:val="both"/>
        <w:rPr>
          <w:rFonts w:ascii="Times New Roman" w:hAnsi="Times New Roman" w:cs="Times New Roman"/>
          <w:b/>
          <w:bCs/>
          <w:sz w:val="22"/>
          <w:szCs w:val="22"/>
        </w:rPr>
      </w:pPr>
    </w:p>
    <w:p w14:paraId="26438AA2" w14:textId="77777777" w:rsidR="00EB321B" w:rsidRDefault="00EB321B" w:rsidP="00EB321B">
      <w:pPr>
        <w:pStyle w:val="a"/>
        <w:pBdr>
          <w:top w:val="none" w:sz="0" w:space="0" w:color="auto"/>
          <w:left w:val="none" w:sz="0" w:space="0" w:color="auto"/>
          <w:bottom w:val="none" w:sz="0" w:space="0" w:color="auto"/>
          <w:right w:val="none" w:sz="0" w:space="0" w:color="auto"/>
          <w:bar w:val="none" w:sz="0" w:color="auto"/>
        </w:pBdr>
        <w:spacing w:line="360" w:lineRule="exact"/>
        <w:jc w:val="both"/>
        <w:rPr>
          <w:rFonts w:ascii="Times New Roman" w:hAnsi="Times New Roman" w:cs="Times New Roman"/>
          <w:sz w:val="22"/>
          <w:szCs w:val="22"/>
        </w:rPr>
      </w:pPr>
      <w:r w:rsidRPr="00A356F7">
        <w:rPr>
          <w:rFonts w:ascii="Times New Roman" w:hAnsi="Times New Roman" w:cs="Times New Roman"/>
          <w:sz w:val="22"/>
          <w:szCs w:val="22"/>
        </w:rPr>
        <w:t xml:space="preserve">Nei casi suddetti, la ditta affidataria incorre nell’immediata perdita del deposito cauzionale, oltre al completo risarcimento di tutti i danni diretti o indiretti che l’ente dovrà nel caso sopportare, anche in relazione all’affidamento del contratto dato al soggetto, per il rimanente periodo contrattuale. Al verificarsi delle sopra elencate ipotesi la risoluzione si verifica di diritto quando Destinazione Turistica Romagna determini di valersi della clausola risolutiva e comunichi tale volontà in forma scritta alla ditta affidataria. </w:t>
      </w:r>
    </w:p>
    <w:p w14:paraId="082A36EE" w14:textId="77777777" w:rsidR="00EB321B" w:rsidRPr="00A356F7" w:rsidRDefault="00EB321B" w:rsidP="00EB321B">
      <w:pPr>
        <w:pStyle w:val="a"/>
        <w:pBdr>
          <w:top w:val="none" w:sz="0" w:space="0" w:color="auto"/>
          <w:left w:val="none" w:sz="0" w:space="0" w:color="auto"/>
          <w:bottom w:val="none" w:sz="0" w:space="0" w:color="auto"/>
          <w:right w:val="none" w:sz="0" w:space="0" w:color="auto"/>
          <w:bar w:val="none" w:sz="0" w:color="auto"/>
        </w:pBdr>
        <w:spacing w:line="360" w:lineRule="exact"/>
        <w:jc w:val="both"/>
        <w:rPr>
          <w:rFonts w:ascii="Times New Roman" w:hAnsi="Times New Roman" w:cs="Times New Roman"/>
          <w:sz w:val="22"/>
          <w:szCs w:val="22"/>
        </w:rPr>
      </w:pPr>
    </w:p>
    <w:p w14:paraId="568A0647" w14:textId="77777777" w:rsidR="00EB321B" w:rsidRPr="00A356F7" w:rsidRDefault="00EB321B" w:rsidP="00EB321B">
      <w:pPr>
        <w:pStyle w:val="a"/>
        <w:pBdr>
          <w:top w:val="none" w:sz="0" w:space="0" w:color="auto"/>
          <w:left w:val="none" w:sz="0" w:space="0" w:color="auto"/>
          <w:bottom w:val="none" w:sz="0" w:space="0" w:color="auto"/>
          <w:right w:val="none" w:sz="0" w:space="0" w:color="auto"/>
          <w:bar w:val="none" w:sz="0" w:color="auto"/>
        </w:pBdr>
        <w:spacing w:line="360" w:lineRule="exact"/>
        <w:outlineLvl w:val="0"/>
        <w:rPr>
          <w:rFonts w:ascii="Times New Roman" w:hAnsi="Times New Roman" w:cs="Times New Roman"/>
          <w:b/>
          <w:bCs/>
          <w:caps/>
          <w:sz w:val="22"/>
          <w:szCs w:val="22"/>
        </w:rPr>
      </w:pPr>
      <w:r w:rsidRPr="00A356F7">
        <w:rPr>
          <w:rFonts w:ascii="Times New Roman" w:hAnsi="Times New Roman" w:cs="Times New Roman"/>
          <w:b/>
          <w:bCs/>
          <w:caps/>
          <w:sz w:val="22"/>
          <w:szCs w:val="22"/>
        </w:rPr>
        <w:t>c</w:t>
      </w:r>
      <w:r w:rsidRPr="00A356F7">
        <w:rPr>
          <w:rFonts w:ascii="Times New Roman" w:hAnsi="Times New Roman" w:cs="Times New Roman"/>
          <w:b/>
          <w:bCs/>
          <w:sz w:val="22"/>
          <w:szCs w:val="22"/>
        </w:rPr>
        <w:t xml:space="preserve">auzione definitiva </w:t>
      </w:r>
    </w:p>
    <w:p w14:paraId="081FA604" w14:textId="77777777" w:rsidR="00EB321B" w:rsidRPr="00A356F7" w:rsidRDefault="00EB321B" w:rsidP="00EB321B">
      <w:pPr>
        <w:spacing w:line="360" w:lineRule="exact"/>
        <w:jc w:val="both"/>
        <w:rPr>
          <w:rFonts w:ascii="Times New Roman" w:hAnsi="Times New Roman"/>
        </w:rPr>
      </w:pPr>
      <w:r w:rsidRPr="00A356F7">
        <w:rPr>
          <w:rFonts w:ascii="Times New Roman" w:hAnsi="Times New Roman"/>
        </w:rPr>
        <w:t>La cauzione definitiva, che copre l’esecuzione del contratto d’appalto per fatto dell’aggiudicatario, è pari al 10% dell’importo complessivo dell’appalto e deve essere prestata prima della stipulazione del contratto con le modalità previste dall’art. 103 D. Lgs. 50/2016.</w:t>
      </w:r>
    </w:p>
    <w:p w14:paraId="4130A139" w14:textId="77777777" w:rsidR="00EB321B" w:rsidRPr="00A356F7" w:rsidRDefault="00EB321B" w:rsidP="00EB321B">
      <w:pPr>
        <w:pStyle w:val="a"/>
        <w:pBdr>
          <w:top w:val="none" w:sz="0" w:space="0" w:color="auto"/>
          <w:left w:val="none" w:sz="0" w:space="0" w:color="auto"/>
          <w:bottom w:val="none" w:sz="0" w:space="0" w:color="auto"/>
          <w:right w:val="none" w:sz="0" w:space="0" w:color="auto"/>
          <w:bar w:val="none" w:sz="0" w:color="auto"/>
        </w:pBdr>
        <w:spacing w:line="360" w:lineRule="exact"/>
        <w:outlineLvl w:val="0"/>
        <w:rPr>
          <w:rFonts w:ascii="Times New Roman" w:hAnsi="Times New Roman" w:cs="Times New Roman"/>
          <w:b/>
          <w:bCs/>
          <w:caps/>
          <w:sz w:val="22"/>
          <w:szCs w:val="22"/>
        </w:rPr>
      </w:pPr>
      <w:r w:rsidRPr="00A356F7">
        <w:rPr>
          <w:rFonts w:ascii="Times New Roman" w:hAnsi="Times New Roman" w:cs="Times New Roman"/>
          <w:b/>
          <w:bCs/>
          <w:sz w:val="22"/>
          <w:szCs w:val="22"/>
        </w:rPr>
        <w:t>Contratto e spese</w:t>
      </w:r>
    </w:p>
    <w:p w14:paraId="01A5E346" w14:textId="77777777" w:rsidR="00EB321B" w:rsidRPr="00A356F7" w:rsidRDefault="00EB321B" w:rsidP="00EB321B">
      <w:pPr>
        <w:spacing w:line="360" w:lineRule="exact"/>
        <w:jc w:val="both"/>
        <w:rPr>
          <w:rFonts w:ascii="Times New Roman" w:hAnsi="Times New Roman"/>
        </w:rPr>
      </w:pPr>
      <w:r w:rsidRPr="00A356F7">
        <w:rPr>
          <w:rFonts w:ascii="Times New Roman" w:hAnsi="Times New Roman"/>
        </w:rPr>
        <w:t>Il contratto sarà concluso e stipulato dopo che l’aggiudicazione definitiva sarà divenuta efficace, in esito alla verifica del possesso di tutti i requisiti richiesti.</w:t>
      </w:r>
    </w:p>
    <w:p w14:paraId="540CA68E" w14:textId="77777777" w:rsidR="00EB321B" w:rsidRPr="00A356F7" w:rsidRDefault="00EB321B" w:rsidP="00EB321B">
      <w:pPr>
        <w:spacing w:line="360" w:lineRule="exact"/>
        <w:jc w:val="both"/>
        <w:rPr>
          <w:rFonts w:ascii="Times New Roman" w:hAnsi="Times New Roman"/>
        </w:rPr>
      </w:pPr>
      <w:r w:rsidRPr="00A356F7">
        <w:rPr>
          <w:rFonts w:ascii="Times New Roman" w:hAnsi="Times New Roman"/>
        </w:rPr>
        <w:t>Tutte le spese e tasse del contratto, nonché ogni altra accessoria e conseguente, comprese quelle per la stipula dello stesso e tutti gli altri oneri eventualmente previsti dalle vigenti leggi in materia sono a carico della ditta affidataria</w:t>
      </w:r>
    </w:p>
    <w:p w14:paraId="045E8349" w14:textId="77777777" w:rsidR="00EB321B" w:rsidRPr="00A356F7" w:rsidRDefault="00EB321B" w:rsidP="00EB321B">
      <w:pPr>
        <w:pStyle w:val="a"/>
        <w:pBdr>
          <w:top w:val="none" w:sz="0" w:space="0" w:color="auto"/>
          <w:left w:val="none" w:sz="0" w:space="0" w:color="auto"/>
          <w:bottom w:val="none" w:sz="0" w:space="0" w:color="auto"/>
          <w:right w:val="none" w:sz="0" w:space="0" w:color="auto"/>
          <w:bar w:val="none" w:sz="0" w:color="auto"/>
        </w:pBdr>
        <w:spacing w:line="360" w:lineRule="exact"/>
        <w:jc w:val="both"/>
        <w:rPr>
          <w:rFonts w:ascii="Times New Roman" w:hAnsi="Times New Roman" w:cs="Times New Roman"/>
          <w:b/>
          <w:bCs/>
          <w:sz w:val="22"/>
          <w:szCs w:val="22"/>
        </w:rPr>
      </w:pPr>
      <w:r w:rsidRPr="00A356F7">
        <w:rPr>
          <w:rFonts w:ascii="Times New Roman" w:hAnsi="Times New Roman" w:cs="Times New Roman"/>
          <w:b/>
          <w:bCs/>
          <w:sz w:val="22"/>
          <w:szCs w:val="22"/>
        </w:rPr>
        <w:t>Foro competente</w:t>
      </w:r>
    </w:p>
    <w:p w14:paraId="38DF4377" w14:textId="77777777" w:rsidR="00EB321B" w:rsidRDefault="00EB321B" w:rsidP="00EB321B">
      <w:pPr>
        <w:pStyle w:val="a"/>
        <w:pBdr>
          <w:top w:val="none" w:sz="0" w:space="0" w:color="auto"/>
          <w:left w:val="none" w:sz="0" w:space="0" w:color="auto"/>
          <w:bottom w:val="none" w:sz="0" w:space="0" w:color="auto"/>
          <w:right w:val="none" w:sz="0" w:space="0" w:color="auto"/>
          <w:bar w:val="none" w:sz="0" w:color="auto"/>
        </w:pBdr>
        <w:spacing w:line="360" w:lineRule="exact"/>
        <w:jc w:val="both"/>
        <w:rPr>
          <w:rFonts w:ascii="Times New Roman" w:hAnsi="Times New Roman" w:cs="Times New Roman"/>
          <w:sz w:val="22"/>
          <w:szCs w:val="22"/>
        </w:rPr>
      </w:pPr>
      <w:r w:rsidRPr="00A356F7">
        <w:rPr>
          <w:rFonts w:ascii="Times New Roman" w:hAnsi="Times New Roman" w:cs="Times New Roman"/>
          <w:sz w:val="22"/>
          <w:szCs w:val="22"/>
        </w:rPr>
        <w:t xml:space="preserve">Per ogni controversia insorta tra l’Amministrazione e la Ditta affidataria </w:t>
      </w:r>
      <w:r>
        <w:rPr>
          <w:rFonts w:ascii="Times New Roman" w:hAnsi="Times New Roman" w:cs="Times New Roman"/>
          <w:sz w:val="22"/>
          <w:szCs w:val="22"/>
        </w:rPr>
        <w:t>è competente il Foro di Rimini.</w:t>
      </w:r>
    </w:p>
    <w:p w14:paraId="682BEBB1" w14:textId="77777777" w:rsidR="00EB321B" w:rsidRDefault="00EB321B" w:rsidP="00EB321B">
      <w:pPr>
        <w:pStyle w:val="a"/>
        <w:pBdr>
          <w:top w:val="none" w:sz="0" w:space="0" w:color="auto"/>
          <w:left w:val="none" w:sz="0" w:space="0" w:color="auto"/>
          <w:bottom w:val="none" w:sz="0" w:space="0" w:color="auto"/>
          <w:right w:val="none" w:sz="0" w:space="0" w:color="auto"/>
          <w:bar w:val="none" w:sz="0" w:color="auto"/>
        </w:pBdr>
        <w:spacing w:line="360" w:lineRule="exact"/>
        <w:jc w:val="both"/>
        <w:rPr>
          <w:rFonts w:ascii="Times New Roman" w:hAnsi="Times New Roman"/>
          <w:b/>
          <w:bCs/>
        </w:rPr>
      </w:pPr>
    </w:p>
    <w:p w14:paraId="77FDDFBB" w14:textId="77777777" w:rsidR="00EB321B" w:rsidRPr="003B1B7B" w:rsidRDefault="00EB321B" w:rsidP="00EB321B">
      <w:pPr>
        <w:pStyle w:val="a"/>
        <w:pBdr>
          <w:top w:val="none" w:sz="0" w:space="0" w:color="auto"/>
          <w:left w:val="none" w:sz="0" w:space="0" w:color="auto"/>
          <w:bottom w:val="none" w:sz="0" w:space="0" w:color="auto"/>
          <w:right w:val="none" w:sz="0" w:space="0" w:color="auto"/>
          <w:bar w:val="none" w:sz="0" w:color="auto"/>
        </w:pBdr>
        <w:spacing w:line="360" w:lineRule="exact"/>
        <w:jc w:val="both"/>
        <w:rPr>
          <w:rFonts w:ascii="Times New Roman" w:hAnsi="Times New Roman" w:cs="Times New Roman"/>
          <w:sz w:val="22"/>
          <w:szCs w:val="22"/>
        </w:rPr>
      </w:pPr>
      <w:r w:rsidRPr="00A356F7">
        <w:rPr>
          <w:rFonts w:ascii="Times New Roman" w:hAnsi="Times New Roman"/>
          <w:b/>
          <w:bCs/>
        </w:rPr>
        <w:t>Riservatezza</w:t>
      </w:r>
    </w:p>
    <w:p w14:paraId="617D017E" w14:textId="77777777" w:rsidR="00EB321B" w:rsidRDefault="00EB321B" w:rsidP="00EB321B">
      <w:pPr>
        <w:spacing w:line="360" w:lineRule="exact"/>
        <w:jc w:val="both"/>
        <w:rPr>
          <w:rFonts w:ascii="Times New Roman" w:hAnsi="Times New Roman"/>
        </w:rPr>
      </w:pPr>
      <w:r w:rsidRPr="00A356F7">
        <w:rPr>
          <w:rFonts w:ascii="Times New Roman" w:hAnsi="Times New Roman"/>
        </w:rPr>
        <w:t xml:space="preserve">La ditta affidataria si impegna a osservare la massima riservatezza nei confronti delle notizie di qualsiasi natura comunque acquisite nello svolgimento del servizio, in conformità a quanto previsto dal D. Lg.  n. </w:t>
      </w:r>
      <w:r w:rsidRPr="00A356F7">
        <w:rPr>
          <w:rFonts w:ascii="Times New Roman" w:hAnsi="Times New Roman"/>
        </w:rPr>
        <w:lastRenderedPageBreak/>
        <w:t>196/2003.</w:t>
      </w:r>
    </w:p>
    <w:p w14:paraId="75B42E0F" w14:textId="77777777" w:rsidR="00DD0ABA" w:rsidRPr="00A356F7" w:rsidRDefault="00DD0ABA" w:rsidP="00EB321B">
      <w:pPr>
        <w:spacing w:line="360" w:lineRule="exact"/>
        <w:jc w:val="both"/>
        <w:rPr>
          <w:rFonts w:ascii="Times New Roman" w:hAnsi="Times New Roman"/>
        </w:rPr>
      </w:pPr>
    </w:p>
    <w:p w14:paraId="6D1BC18D" w14:textId="43999349" w:rsidR="00DD0ABA" w:rsidRDefault="00EB321B" w:rsidP="00DD0ABA">
      <w:pPr>
        <w:rPr>
          <w:rFonts w:ascii="Times New Roman" w:hAnsi="Times New Roman"/>
        </w:rPr>
      </w:pPr>
      <w:r w:rsidRPr="00A356F7">
        <w:rPr>
          <w:rFonts w:ascii="Times New Roman" w:hAnsi="Times New Roman"/>
        </w:rPr>
        <w:t xml:space="preserve">Ai sensi dell’art. 13 del D. Lgs. n. 196/2003, il trattamento dei dati personali sarà improntato a liceità </w:t>
      </w:r>
      <w:proofErr w:type="spellStart"/>
      <w:r w:rsidRPr="00A356F7">
        <w:rPr>
          <w:rFonts w:ascii="Times New Roman" w:hAnsi="Times New Roman"/>
        </w:rPr>
        <w:t>e</w:t>
      </w:r>
      <w:r w:rsidR="00DD0ABA" w:rsidRPr="00A356F7">
        <w:rPr>
          <w:rFonts w:ascii="Times New Roman" w:hAnsi="Times New Roman"/>
        </w:rPr>
        <w:t>correttezza</w:t>
      </w:r>
      <w:proofErr w:type="spellEnd"/>
      <w:r w:rsidR="00DD0ABA" w:rsidRPr="00A356F7">
        <w:rPr>
          <w:rFonts w:ascii="Times New Roman" w:hAnsi="Times New Roman"/>
        </w:rPr>
        <w:t xml:space="preserve">, nella piena tutela dei diritti dei soggetti candidati e della loro riservatezza con i contemperamenti previsti dalla legge 7.8.1990 n. 241. </w:t>
      </w:r>
      <w:proofErr w:type="gramStart"/>
      <w:r w:rsidR="00DD0ABA" w:rsidRPr="00A356F7">
        <w:rPr>
          <w:rFonts w:ascii="Times New Roman" w:hAnsi="Times New Roman"/>
        </w:rPr>
        <w:t>In particolare</w:t>
      </w:r>
      <w:proofErr w:type="gramEnd"/>
      <w:r w:rsidR="00DD0ABA" w:rsidRPr="00A356F7">
        <w:rPr>
          <w:rFonts w:ascii="Times New Roman" w:hAnsi="Times New Roman"/>
        </w:rPr>
        <w:t xml:space="preserve"> i dati personali richiesti per la partecipazione alla presente procedura hanno la sola finalità di consentire l’accertamento del possesso dei requisiti di idoneità e dell’inesistenza di cause ostative.</w:t>
      </w:r>
    </w:p>
    <w:p w14:paraId="5CDD29E5" w14:textId="77777777" w:rsidR="00DD0ABA" w:rsidRPr="003B1B7B" w:rsidRDefault="00DD0ABA" w:rsidP="00DD0ABA">
      <w:pPr>
        <w:spacing w:line="360" w:lineRule="exact"/>
        <w:jc w:val="both"/>
        <w:rPr>
          <w:rFonts w:ascii="Times New Roman" w:hAnsi="Times New Roman"/>
        </w:rPr>
      </w:pPr>
      <w:r w:rsidRPr="00A356F7">
        <w:rPr>
          <w:rFonts w:ascii="Times New Roman" w:hAnsi="Times New Roman"/>
          <w:b/>
          <w:bCs/>
        </w:rPr>
        <w:t>Rinvio</w:t>
      </w:r>
    </w:p>
    <w:p w14:paraId="2B9D10C8" w14:textId="77777777" w:rsidR="00DD0ABA" w:rsidRPr="00993FA0" w:rsidRDefault="00DD0ABA" w:rsidP="00DD0ABA">
      <w:pPr>
        <w:pStyle w:val="Corpodeltesto3"/>
        <w:spacing w:after="0" w:line="360" w:lineRule="exact"/>
        <w:jc w:val="both"/>
      </w:pPr>
      <w:r w:rsidRPr="00A356F7">
        <w:rPr>
          <w:sz w:val="22"/>
          <w:szCs w:val="22"/>
        </w:rPr>
        <w:t>Per quanto non espressamente previsto nel presente capitolato speciale, si fa rinvio alle norme di legge e regolamenti nazionali e regionali in materia, o accordi appositamente concordati e sottoscritti tra le parti.</w:t>
      </w:r>
      <w:r w:rsidRPr="00993FA0">
        <w:rPr>
          <w:rStyle w:val="Nessuno"/>
        </w:rPr>
        <w:t xml:space="preserve"> </w:t>
      </w:r>
    </w:p>
    <w:p w14:paraId="4868334E" w14:textId="77777777" w:rsidR="00DD0ABA" w:rsidRPr="00767432" w:rsidRDefault="00DD0ABA" w:rsidP="00EB321B">
      <w:pPr>
        <w:rPr>
          <w:rFonts w:ascii="Times New Roman" w:hAnsi="Times New Roman"/>
          <w:color w:val="000000"/>
        </w:rPr>
      </w:pPr>
    </w:p>
    <w:bookmarkEnd w:id="0"/>
    <w:p w14:paraId="57866732" w14:textId="77777777" w:rsidR="00E64D12" w:rsidRDefault="00E64D12" w:rsidP="004F53AE"/>
    <w:sectPr w:rsidR="00E64D12" w:rsidSect="006062CC">
      <w:headerReference w:type="default" r:id="rId8"/>
      <w:footerReference w:type="default" r:id="rId9"/>
      <w:pgSz w:w="11906" w:h="16838"/>
      <w:pgMar w:top="1418" w:right="1134" w:bottom="567" w:left="1134" w:header="0"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573DE" w14:textId="77777777" w:rsidR="00EC6F93" w:rsidRDefault="00EC6F93" w:rsidP="003F6541">
      <w:pPr>
        <w:spacing w:after="0" w:line="240" w:lineRule="auto"/>
      </w:pPr>
      <w:r>
        <w:separator/>
      </w:r>
    </w:p>
  </w:endnote>
  <w:endnote w:type="continuationSeparator" w:id="0">
    <w:p w14:paraId="0864121D" w14:textId="77777777" w:rsidR="00EC6F93" w:rsidRDefault="00EC6F93" w:rsidP="003F6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rownPro">
    <w:altName w:val="Calibri"/>
    <w:panose1 w:val="00000000000000000000"/>
    <w:charset w:val="00"/>
    <w:family w:val="modern"/>
    <w:notTrueType/>
    <w:pitch w:val="variable"/>
    <w:sig w:usb0="00000003" w:usb1="00000000" w:usb2="00000000" w:usb3="00000000" w:csb0="00000001" w:csb1="00000000"/>
  </w:font>
  <w:font w:name="BrownPro-BoldItalic">
    <w:panose1 w:val="00000000000000000000"/>
    <w:charset w:val="00"/>
    <w:family w:val="auto"/>
    <w:notTrueType/>
    <w:pitch w:val="variable"/>
    <w:sig w:usb0="00000003" w:usb1="00000000" w:usb2="00000000" w:usb3="00000000" w:csb0="00000001" w:csb1="00000000"/>
  </w:font>
  <w:font w:name="BrownPro-Ligh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8" w:type="dxa"/>
      <w:tblInd w:w="-274" w:type="dxa"/>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356"/>
      <w:gridCol w:w="3356"/>
      <w:gridCol w:w="3356"/>
    </w:tblGrid>
    <w:tr w:rsidR="006408C1" w:rsidRPr="009D3229" w14:paraId="29F2D42D" w14:textId="77777777" w:rsidTr="006408C1">
      <w:trPr>
        <w:trHeight w:val="641"/>
      </w:trPr>
      <w:tc>
        <w:tcPr>
          <w:tcW w:w="3356" w:type="dxa"/>
          <w:tcBorders>
            <w:top w:val="nil"/>
            <w:left w:val="nil"/>
            <w:bottom w:val="nil"/>
            <w:right w:val="nil"/>
          </w:tcBorders>
        </w:tcPr>
        <w:p w14:paraId="4E51EA4B" w14:textId="77777777" w:rsidR="006408C1" w:rsidRPr="009D3229" w:rsidRDefault="006408C1" w:rsidP="006408C1">
          <w:pPr>
            <w:autoSpaceDE w:val="0"/>
            <w:autoSpaceDN w:val="0"/>
            <w:adjustRightInd w:val="0"/>
            <w:spacing w:after="0" w:line="240" w:lineRule="auto"/>
            <w:rPr>
              <w:rFonts w:ascii="BrownPro" w:hAnsi="BrownPro" w:cs="BrownPro-BoldItalic"/>
              <w:b/>
              <w:bCs/>
              <w:i/>
              <w:iCs/>
              <w:color w:val="7F7F7F"/>
              <w:sz w:val="16"/>
              <w:szCs w:val="16"/>
              <w:lang w:eastAsia="it-IT"/>
            </w:rPr>
          </w:pPr>
          <w:proofErr w:type="spellStart"/>
          <w:proofErr w:type="gramStart"/>
          <w:r w:rsidRPr="009D3229">
            <w:rPr>
              <w:rFonts w:ascii="BrownPro" w:hAnsi="BrownPro" w:cs="BrownPro-BoldItalic"/>
              <w:b/>
              <w:bCs/>
              <w:i/>
              <w:iCs/>
              <w:color w:val="7F7F7F"/>
              <w:sz w:val="16"/>
              <w:szCs w:val="16"/>
              <w:lang w:eastAsia="it-IT"/>
            </w:rPr>
            <w:t>Visit</w:t>
          </w:r>
          <w:proofErr w:type="spellEnd"/>
          <w:r w:rsidRPr="009D3229">
            <w:rPr>
              <w:rFonts w:ascii="BrownPro" w:hAnsi="BrownPro" w:cs="BrownPro-BoldItalic"/>
              <w:b/>
              <w:bCs/>
              <w:i/>
              <w:iCs/>
              <w:color w:val="7F7F7F"/>
              <w:sz w:val="16"/>
              <w:szCs w:val="16"/>
              <w:lang w:eastAsia="it-IT"/>
            </w:rPr>
            <w:t xml:space="preserve">  Romagna</w:t>
          </w:r>
          <w:proofErr w:type="gramEnd"/>
        </w:p>
        <w:p w14:paraId="3796315D" w14:textId="77777777" w:rsidR="006408C1" w:rsidRPr="009D3229" w:rsidRDefault="006408C1" w:rsidP="006408C1">
          <w:pPr>
            <w:tabs>
              <w:tab w:val="right" w:pos="3402"/>
            </w:tabs>
            <w:autoSpaceDE w:val="0"/>
            <w:autoSpaceDN w:val="0"/>
            <w:adjustRightInd w:val="0"/>
            <w:spacing w:after="0" w:line="240" w:lineRule="auto"/>
            <w:rPr>
              <w:rFonts w:ascii="BrownPro" w:hAnsi="BrownPro" w:cs="BrownPro-Light"/>
              <w:color w:val="7F7F7F"/>
              <w:sz w:val="16"/>
              <w:szCs w:val="16"/>
              <w:lang w:eastAsia="it-IT"/>
            </w:rPr>
          </w:pPr>
          <w:r w:rsidRPr="009D3229">
            <w:rPr>
              <w:rFonts w:ascii="BrownPro" w:hAnsi="BrownPro" w:cs="BrownPro-Light"/>
              <w:color w:val="7F7F7F"/>
              <w:sz w:val="16"/>
              <w:szCs w:val="16"/>
              <w:lang w:eastAsia="it-IT"/>
            </w:rPr>
            <w:t>Piazzale Federico Fellini 3, 47921 Rimini</w:t>
          </w:r>
          <w:r w:rsidRPr="009D3229">
            <w:rPr>
              <w:rFonts w:ascii="BrownPro" w:hAnsi="BrownPro" w:cs="BrownPro-Light"/>
              <w:color w:val="7F7F7F"/>
              <w:sz w:val="16"/>
              <w:szCs w:val="16"/>
              <w:lang w:eastAsia="it-IT"/>
            </w:rPr>
            <w:tab/>
          </w:r>
        </w:p>
        <w:p w14:paraId="17F088C4" w14:textId="77777777" w:rsidR="006408C1" w:rsidRPr="004F53AE" w:rsidRDefault="006408C1" w:rsidP="006408C1">
          <w:pPr>
            <w:autoSpaceDE w:val="0"/>
            <w:autoSpaceDN w:val="0"/>
            <w:adjustRightInd w:val="0"/>
            <w:spacing w:after="0" w:line="240" w:lineRule="auto"/>
            <w:rPr>
              <w:rFonts w:ascii="BrownPro" w:hAnsi="BrownPro" w:cs="BrownPro-Light"/>
              <w:color w:val="7F7F7F"/>
              <w:sz w:val="16"/>
              <w:szCs w:val="16"/>
              <w:lang w:val="en-US" w:eastAsia="it-IT"/>
            </w:rPr>
          </w:pPr>
          <w:r w:rsidRPr="004F53AE">
            <w:rPr>
              <w:rFonts w:ascii="BrownPro" w:hAnsi="BrownPro" w:cs="BrownPro-Light"/>
              <w:b/>
              <w:bCs/>
              <w:i/>
              <w:iCs/>
              <w:color w:val="7F7F7F"/>
              <w:sz w:val="16"/>
              <w:szCs w:val="16"/>
              <w:lang w:val="en-US" w:eastAsia="it-IT"/>
            </w:rPr>
            <w:t>CF:</w:t>
          </w:r>
          <w:r w:rsidRPr="004F53AE">
            <w:rPr>
              <w:rFonts w:ascii="BrownPro" w:hAnsi="BrownPro" w:cs="BrownPro-Light"/>
              <w:color w:val="7F7F7F"/>
              <w:sz w:val="16"/>
              <w:szCs w:val="16"/>
              <w:lang w:val="en-US" w:eastAsia="it-IT"/>
            </w:rPr>
            <w:t xml:space="preserve"> 911 657 804 03</w:t>
          </w:r>
        </w:p>
        <w:p w14:paraId="01BB81BA" w14:textId="77777777" w:rsidR="006408C1" w:rsidRPr="009D3229" w:rsidRDefault="00EC6F93" w:rsidP="006408C1">
          <w:pPr>
            <w:spacing w:after="0" w:line="240" w:lineRule="auto"/>
            <w:rPr>
              <w:rFonts w:ascii="BrownPro" w:hAnsi="BrownPro" w:cs="BrownPro-Light"/>
              <w:color w:val="7F7F7F"/>
              <w:sz w:val="16"/>
              <w:szCs w:val="16"/>
              <w:lang w:val="en-US" w:eastAsia="it-IT"/>
            </w:rPr>
          </w:pPr>
          <w:hyperlink r:id="rId1" w:history="1">
            <w:r w:rsidR="006408C1" w:rsidRPr="009D3229">
              <w:rPr>
                <w:rFonts w:ascii="BrownPro" w:hAnsi="BrownPro" w:cs="BrownPro-Light"/>
                <w:color w:val="7F7F7F"/>
                <w:sz w:val="16"/>
                <w:szCs w:val="16"/>
                <w:u w:val="single"/>
                <w:lang w:val="en-US" w:eastAsia="it-IT"/>
              </w:rPr>
              <w:t>www.destinazioneromagna.emr.it</w:t>
            </w:r>
          </w:hyperlink>
        </w:p>
      </w:tc>
      <w:tc>
        <w:tcPr>
          <w:tcW w:w="3356" w:type="dxa"/>
          <w:tcBorders>
            <w:top w:val="nil"/>
            <w:left w:val="nil"/>
            <w:bottom w:val="nil"/>
            <w:right w:val="nil"/>
          </w:tcBorders>
        </w:tcPr>
        <w:p w14:paraId="116C6ABB" w14:textId="77777777" w:rsidR="006408C1" w:rsidRPr="004F53AE" w:rsidRDefault="006408C1" w:rsidP="006408C1">
          <w:pPr>
            <w:tabs>
              <w:tab w:val="center" w:pos="4819"/>
              <w:tab w:val="right" w:pos="9638"/>
            </w:tabs>
            <w:spacing w:after="0" w:line="240" w:lineRule="auto"/>
            <w:rPr>
              <w:rFonts w:ascii="BrownPro" w:hAnsi="BrownPro" w:cs="BrownPro-Light"/>
              <w:b/>
              <w:bCs/>
              <w:i/>
              <w:iCs/>
              <w:color w:val="7F7F7F"/>
              <w:sz w:val="16"/>
              <w:szCs w:val="16"/>
              <w:lang w:val="en-US" w:eastAsia="it-IT"/>
            </w:rPr>
          </w:pPr>
        </w:p>
        <w:p w14:paraId="07473738" w14:textId="77777777" w:rsidR="006408C1" w:rsidRPr="009D3229" w:rsidRDefault="006408C1" w:rsidP="006408C1">
          <w:pPr>
            <w:tabs>
              <w:tab w:val="center" w:pos="4819"/>
              <w:tab w:val="right" w:pos="9638"/>
            </w:tabs>
            <w:spacing w:after="0" w:line="240" w:lineRule="auto"/>
            <w:rPr>
              <w:rFonts w:ascii="BrownPro" w:hAnsi="BrownPro" w:cs="BrownPro-Light"/>
              <w:color w:val="7F7F7F"/>
              <w:sz w:val="16"/>
              <w:szCs w:val="16"/>
              <w:lang w:eastAsia="it-IT"/>
            </w:rPr>
          </w:pPr>
          <w:r w:rsidRPr="009D3229">
            <w:rPr>
              <w:rFonts w:ascii="BrownPro" w:hAnsi="BrownPro" w:cs="BrownPro-Light"/>
              <w:b/>
              <w:bCs/>
              <w:i/>
              <w:iCs/>
              <w:color w:val="7F7F7F"/>
              <w:sz w:val="16"/>
              <w:szCs w:val="16"/>
              <w:lang w:eastAsia="it-IT"/>
            </w:rPr>
            <w:t>t:</w:t>
          </w:r>
          <w:r w:rsidRPr="009D3229">
            <w:rPr>
              <w:rFonts w:ascii="BrownPro" w:hAnsi="BrownPro" w:cs="BrownPro-Light"/>
              <w:color w:val="7F7F7F"/>
              <w:sz w:val="16"/>
              <w:szCs w:val="16"/>
              <w:lang w:eastAsia="it-IT"/>
            </w:rPr>
            <w:t xml:space="preserve"> +39 0541 793834</w:t>
          </w:r>
        </w:p>
        <w:p w14:paraId="521E1B10" w14:textId="77777777" w:rsidR="006408C1" w:rsidRPr="009D3229" w:rsidRDefault="006408C1" w:rsidP="006408C1">
          <w:pPr>
            <w:spacing w:after="0" w:line="240" w:lineRule="auto"/>
            <w:rPr>
              <w:rFonts w:ascii="BrownPro" w:hAnsi="BrownPro" w:cs="BrownPro-Light"/>
              <w:color w:val="7F7F7F"/>
              <w:sz w:val="16"/>
              <w:szCs w:val="16"/>
              <w:lang w:eastAsia="it-IT"/>
            </w:rPr>
          </w:pPr>
          <w:r w:rsidRPr="009D3229">
            <w:rPr>
              <w:rFonts w:ascii="BrownPro" w:hAnsi="BrownPro" w:cs="BrownPro-Light"/>
              <w:b/>
              <w:bCs/>
              <w:i/>
              <w:iCs/>
              <w:color w:val="7F7F7F"/>
              <w:sz w:val="16"/>
              <w:szCs w:val="16"/>
              <w:lang w:eastAsia="it-IT"/>
            </w:rPr>
            <w:t>e:</w:t>
          </w:r>
          <w:r w:rsidRPr="009D3229">
            <w:rPr>
              <w:rFonts w:ascii="BrownPro" w:hAnsi="BrownPro" w:cs="BrownPro-Light"/>
              <w:color w:val="7F7F7F"/>
              <w:sz w:val="16"/>
              <w:szCs w:val="16"/>
              <w:lang w:eastAsia="it-IT"/>
            </w:rPr>
            <w:t xml:space="preserve"> </w:t>
          </w:r>
          <w:hyperlink r:id="rId2" w:history="1">
            <w:r w:rsidRPr="009D3229">
              <w:rPr>
                <w:rFonts w:ascii="BrownPro" w:hAnsi="BrownPro" w:cs="BrownPro-Light"/>
                <w:color w:val="7F7F7F"/>
                <w:sz w:val="16"/>
                <w:szCs w:val="16"/>
                <w:u w:val="single"/>
                <w:lang w:eastAsia="it-IT"/>
              </w:rPr>
              <w:t>info@destinazioneromagna.emr.it</w:t>
            </w:r>
          </w:hyperlink>
        </w:p>
        <w:p w14:paraId="680105BC" w14:textId="77777777" w:rsidR="006408C1" w:rsidRPr="009D3229" w:rsidRDefault="006408C1" w:rsidP="006408C1">
          <w:pPr>
            <w:spacing w:after="0" w:line="240" w:lineRule="auto"/>
            <w:rPr>
              <w:rFonts w:ascii="BrownPro" w:hAnsi="BrownPro" w:cs="BrownPro-Light"/>
              <w:color w:val="7F7F7F"/>
              <w:sz w:val="16"/>
              <w:szCs w:val="16"/>
              <w:lang w:val="en-US" w:eastAsia="it-IT"/>
            </w:rPr>
          </w:pPr>
          <w:r w:rsidRPr="009D3229">
            <w:rPr>
              <w:rFonts w:ascii="BrownPro" w:hAnsi="BrownPro" w:cs="BrownPro-Light"/>
              <w:b/>
              <w:bCs/>
              <w:i/>
              <w:iCs/>
              <w:color w:val="7F7F7F"/>
              <w:sz w:val="16"/>
              <w:szCs w:val="16"/>
              <w:lang w:val="en-US" w:eastAsia="it-IT"/>
            </w:rPr>
            <w:t>pec:</w:t>
          </w:r>
          <w:r w:rsidRPr="009D3229">
            <w:rPr>
              <w:rFonts w:ascii="BrownPro" w:hAnsi="BrownPro" w:cs="BrownPro-Light"/>
              <w:color w:val="7F7F7F"/>
              <w:sz w:val="16"/>
              <w:szCs w:val="16"/>
              <w:lang w:val="en-US" w:eastAsia="it-IT"/>
            </w:rPr>
            <w:t xml:space="preserve"> romagnaturismo@legalmail.it</w:t>
          </w:r>
        </w:p>
      </w:tc>
      <w:tc>
        <w:tcPr>
          <w:tcW w:w="3356" w:type="dxa"/>
          <w:tcBorders>
            <w:top w:val="nil"/>
            <w:left w:val="nil"/>
            <w:bottom w:val="nil"/>
            <w:right w:val="nil"/>
          </w:tcBorders>
        </w:tcPr>
        <w:p w14:paraId="0A45DDBC" w14:textId="77777777" w:rsidR="006408C1" w:rsidRPr="009D3229" w:rsidRDefault="006408C1" w:rsidP="006408C1">
          <w:pPr>
            <w:spacing w:after="0" w:line="240" w:lineRule="auto"/>
            <w:jc w:val="both"/>
            <w:rPr>
              <w:rFonts w:ascii="BrownPro" w:hAnsi="BrownPro"/>
              <w:b/>
              <w:bCs/>
              <w:color w:val="7F7F7F"/>
              <w:sz w:val="28"/>
              <w:szCs w:val="28"/>
            </w:rPr>
          </w:pPr>
        </w:p>
        <w:p w14:paraId="22120FBF" w14:textId="4104C57A" w:rsidR="006408C1" w:rsidRPr="009D3229" w:rsidRDefault="006062CC" w:rsidP="006062CC">
          <w:pPr>
            <w:spacing w:after="0" w:line="240" w:lineRule="auto"/>
            <w:jc w:val="both"/>
            <w:rPr>
              <w:rFonts w:ascii="BrownPro" w:hAnsi="BrownPro"/>
              <w:b/>
              <w:bCs/>
              <w:color w:val="7F7F7F"/>
              <w:sz w:val="24"/>
              <w:szCs w:val="24"/>
            </w:rPr>
          </w:pPr>
          <w:r w:rsidRPr="009D3229">
            <w:rPr>
              <w:rFonts w:ascii="BrownPro" w:hAnsi="BrownPro"/>
              <w:b/>
              <w:bCs/>
              <w:color w:val="00B0F0"/>
              <w:sz w:val="24"/>
              <w:szCs w:val="24"/>
            </w:rPr>
            <w:t>www.</w:t>
          </w:r>
          <w:r w:rsidRPr="009D3229">
            <w:rPr>
              <w:rFonts w:ascii="BrownPro" w:hAnsi="BrownPro"/>
              <w:b/>
              <w:bCs/>
              <w:color w:val="91E400"/>
              <w:sz w:val="24"/>
              <w:szCs w:val="24"/>
            </w:rPr>
            <w:t>visit</w:t>
          </w:r>
          <w:r w:rsidRPr="009D3229">
            <w:rPr>
              <w:rFonts w:ascii="BrownPro" w:hAnsi="BrownPro"/>
              <w:b/>
              <w:bCs/>
              <w:color w:val="FE8F01"/>
              <w:sz w:val="24"/>
              <w:szCs w:val="24"/>
            </w:rPr>
            <w:t>romagna</w:t>
          </w:r>
          <w:r w:rsidRPr="009D3229">
            <w:rPr>
              <w:rFonts w:ascii="BrownPro" w:hAnsi="BrownPro"/>
              <w:b/>
              <w:bCs/>
              <w:color w:val="F82C35"/>
              <w:sz w:val="24"/>
              <w:szCs w:val="24"/>
            </w:rPr>
            <w:t xml:space="preserve">.it </w:t>
          </w:r>
        </w:p>
      </w:tc>
    </w:tr>
  </w:tbl>
  <w:p w14:paraId="4DB5EE6B" w14:textId="399697A5" w:rsidR="00B66876" w:rsidRDefault="00B66876" w:rsidP="00232B1A">
    <w:pPr>
      <w:pStyle w:val="Pidipagina"/>
      <w:tabs>
        <w:tab w:val="clear" w:pos="4819"/>
        <w:tab w:val="clear" w:pos="9638"/>
        <w:tab w:val="left" w:pos="2135"/>
      </w:tabs>
    </w:pPr>
  </w:p>
  <w:tbl>
    <w:tblPr>
      <w:tblpPr w:leftFromText="141" w:rightFromText="141" w:vertAnchor="text" w:horzAnchor="margin" w:tblpY="201"/>
      <w:tblW w:w="10206" w:type="dxa"/>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402"/>
      <w:gridCol w:w="3402"/>
      <w:gridCol w:w="3402"/>
    </w:tblGrid>
    <w:tr w:rsidR="00B66876" w:rsidRPr="00E81B88" w14:paraId="4DB5EE7B" w14:textId="77777777" w:rsidTr="006408C1">
      <w:trPr>
        <w:trHeight w:val="391"/>
      </w:trPr>
      <w:tc>
        <w:tcPr>
          <w:tcW w:w="3402" w:type="dxa"/>
          <w:tcBorders>
            <w:top w:val="nil"/>
            <w:left w:val="nil"/>
            <w:bottom w:val="nil"/>
            <w:right w:val="nil"/>
          </w:tcBorders>
        </w:tcPr>
        <w:p w14:paraId="4DB5EE70" w14:textId="38F21183" w:rsidR="00B66876" w:rsidRPr="00E81B88" w:rsidRDefault="00B66876" w:rsidP="006408C1">
          <w:pPr>
            <w:spacing w:after="0" w:line="240" w:lineRule="auto"/>
            <w:rPr>
              <w:rFonts w:ascii="BrownPro" w:hAnsi="BrownPro" w:cs="BrownPro-Light"/>
              <w:color w:val="7F7F7F"/>
              <w:sz w:val="16"/>
              <w:szCs w:val="16"/>
              <w:lang w:val="en-US" w:eastAsia="it-IT"/>
            </w:rPr>
          </w:pPr>
        </w:p>
      </w:tc>
      <w:tc>
        <w:tcPr>
          <w:tcW w:w="3402" w:type="dxa"/>
          <w:tcBorders>
            <w:top w:val="nil"/>
            <w:left w:val="nil"/>
            <w:bottom w:val="nil"/>
            <w:right w:val="nil"/>
          </w:tcBorders>
        </w:tcPr>
        <w:p w14:paraId="4DB5EE75" w14:textId="63C28841" w:rsidR="00B66876" w:rsidRPr="00E81B88" w:rsidRDefault="00B66876" w:rsidP="006408C1">
          <w:pPr>
            <w:spacing w:after="0" w:line="240" w:lineRule="auto"/>
            <w:rPr>
              <w:rFonts w:ascii="BrownPro" w:hAnsi="BrownPro" w:cs="BrownPro-Light"/>
              <w:color w:val="7F7F7F"/>
              <w:sz w:val="16"/>
              <w:szCs w:val="16"/>
              <w:lang w:val="en-US" w:eastAsia="it-IT"/>
            </w:rPr>
          </w:pPr>
        </w:p>
      </w:tc>
      <w:tc>
        <w:tcPr>
          <w:tcW w:w="3402" w:type="dxa"/>
          <w:tcBorders>
            <w:top w:val="nil"/>
            <w:left w:val="nil"/>
            <w:bottom w:val="nil"/>
            <w:right w:val="nil"/>
          </w:tcBorders>
        </w:tcPr>
        <w:p w14:paraId="4DB5EE7A" w14:textId="77777777" w:rsidR="00B66876" w:rsidRPr="00E81B88" w:rsidRDefault="00B66876" w:rsidP="006408C1">
          <w:pPr>
            <w:spacing w:after="0" w:line="240" w:lineRule="auto"/>
            <w:jc w:val="both"/>
            <w:rPr>
              <w:rFonts w:ascii="BrownPro" w:hAnsi="BrownPro"/>
              <w:b/>
              <w:bCs/>
              <w:color w:val="7F7F7F"/>
              <w:sz w:val="24"/>
              <w:szCs w:val="24"/>
            </w:rPr>
          </w:pPr>
        </w:p>
      </w:tc>
    </w:tr>
  </w:tbl>
  <w:p w14:paraId="4DB5EE7C" w14:textId="77777777" w:rsidR="00B66876" w:rsidRDefault="00B66876" w:rsidP="00232B1A">
    <w:pPr>
      <w:pStyle w:val="Pidipagina"/>
      <w:tabs>
        <w:tab w:val="clear" w:pos="4819"/>
        <w:tab w:val="clear" w:pos="9638"/>
        <w:tab w:val="left" w:pos="2135"/>
      </w:tabs>
    </w:pPr>
  </w:p>
  <w:tbl>
    <w:tblPr>
      <w:tblpPr w:leftFromText="141" w:rightFromText="141" w:vertAnchor="text" w:horzAnchor="page" w:tblpX="1342" w:tblpY="201"/>
      <w:tblW w:w="30618" w:type="dxa"/>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0206"/>
      <w:gridCol w:w="10206"/>
      <w:gridCol w:w="10206"/>
    </w:tblGrid>
    <w:tr w:rsidR="006408C1" w:rsidRPr="00E81B88" w14:paraId="2CC91052" w14:textId="77777777" w:rsidTr="006408C1">
      <w:trPr>
        <w:trHeight w:val="755"/>
      </w:trPr>
      <w:tc>
        <w:tcPr>
          <w:tcW w:w="10206" w:type="dxa"/>
          <w:tcBorders>
            <w:top w:val="nil"/>
            <w:left w:val="nil"/>
            <w:bottom w:val="nil"/>
            <w:right w:val="nil"/>
          </w:tcBorders>
        </w:tcPr>
        <w:p w14:paraId="7F7ACEED" w14:textId="77777777" w:rsidR="006408C1" w:rsidRPr="00E81B88" w:rsidRDefault="006408C1" w:rsidP="006408C1">
          <w:pPr>
            <w:autoSpaceDE w:val="0"/>
            <w:autoSpaceDN w:val="0"/>
            <w:adjustRightInd w:val="0"/>
            <w:spacing w:after="0" w:line="240" w:lineRule="auto"/>
            <w:rPr>
              <w:rFonts w:ascii="BrownPro" w:hAnsi="BrownPro" w:cs="BrownPro-Light"/>
              <w:color w:val="7F7F7F"/>
              <w:sz w:val="16"/>
              <w:szCs w:val="16"/>
              <w:lang w:eastAsia="it-IT"/>
            </w:rPr>
          </w:pPr>
        </w:p>
      </w:tc>
      <w:tc>
        <w:tcPr>
          <w:tcW w:w="10206" w:type="dxa"/>
          <w:tcBorders>
            <w:top w:val="nil"/>
            <w:left w:val="nil"/>
            <w:bottom w:val="nil"/>
            <w:right w:val="nil"/>
          </w:tcBorders>
        </w:tcPr>
        <w:p w14:paraId="25614C84" w14:textId="77777777" w:rsidR="006408C1" w:rsidRPr="00E81B88" w:rsidRDefault="006408C1" w:rsidP="006408C1">
          <w:pPr>
            <w:spacing w:after="0" w:line="240" w:lineRule="auto"/>
            <w:rPr>
              <w:rFonts w:ascii="BrownPro" w:hAnsi="BrownPro" w:cs="BrownPro-Light"/>
              <w:color w:val="7F7F7F"/>
              <w:sz w:val="16"/>
              <w:szCs w:val="16"/>
              <w:lang w:eastAsia="it-IT"/>
            </w:rPr>
          </w:pPr>
        </w:p>
      </w:tc>
      <w:tc>
        <w:tcPr>
          <w:tcW w:w="10206" w:type="dxa"/>
          <w:tcBorders>
            <w:top w:val="nil"/>
            <w:left w:val="nil"/>
            <w:bottom w:val="nil"/>
            <w:right w:val="nil"/>
          </w:tcBorders>
        </w:tcPr>
        <w:tbl>
          <w:tblPr>
            <w:tblpPr w:leftFromText="141" w:rightFromText="141" w:vertAnchor="text" w:horzAnchor="margin" w:tblpY="201"/>
            <w:tblW w:w="10206" w:type="dxa"/>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402"/>
            <w:gridCol w:w="3402"/>
            <w:gridCol w:w="3402"/>
          </w:tblGrid>
          <w:tr w:rsidR="006408C1" w:rsidRPr="009D3229" w14:paraId="4598D18A" w14:textId="77777777" w:rsidTr="00A25273">
            <w:trPr>
              <w:trHeight w:val="391"/>
            </w:trPr>
            <w:tc>
              <w:tcPr>
                <w:tcW w:w="3402" w:type="dxa"/>
                <w:tcBorders>
                  <w:top w:val="nil"/>
                  <w:left w:val="nil"/>
                  <w:bottom w:val="nil"/>
                  <w:right w:val="nil"/>
                </w:tcBorders>
              </w:tcPr>
              <w:p w14:paraId="2B8BE84F" w14:textId="77777777" w:rsidR="006408C1" w:rsidRPr="009D3229" w:rsidRDefault="006408C1" w:rsidP="006408C1">
                <w:pPr>
                  <w:autoSpaceDE w:val="0"/>
                  <w:autoSpaceDN w:val="0"/>
                  <w:adjustRightInd w:val="0"/>
                  <w:spacing w:after="0" w:line="240" w:lineRule="auto"/>
                  <w:rPr>
                    <w:rFonts w:ascii="BrownPro" w:hAnsi="BrownPro" w:cs="BrownPro-BoldItalic"/>
                    <w:b/>
                    <w:bCs/>
                    <w:i/>
                    <w:iCs/>
                    <w:color w:val="7F7F7F"/>
                    <w:sz w:val="16"/>
                    <w:szCs w:val="16"/>
                    <w:lang w:eastAsia="it-IT"/>
                  </w:rPr>
                </w:pPr>
                <w:proofErr w:type="spellStart"/>
                <w:proofErr w:type="gramStart"/>
                <w:r w:rsidRPr="009D3229">
                  <w:rPr>
                    <w:rFonts w:ascii="BrownPro" w:hAnsi="BrownPro" w:cs="BrownPro-BoldItalic"/>
                    <w:b/>
                    <w:bCs/>
                    <w:i/>
                    <w:iCs/>
                    <w:color w:val="7F7F7F"/>
                    <w:sz w:val="16"/>
                    <w:szCs w:val="16"/>
                    <w:lang w:eastAsia="it-IT"/>
                  </w:rPr>
                  <w:t>Visit</w:t>
                </w:r>
                <w:proofErr w:type="spellEnd"/>
                <w:r w:rsidRPr="009D3229">
                  <w:rPr>
                    <w:rFonts w:ascii="BrownPro" w:hAnsi="BrownPro" w:cs="BrownPro-BoldItalic"/>
                    <w:b/>
                    <w:bCs/>
                    <w:i/>
                    <w:iCs/>
                    <w:color w:val="7F7F7F"/>
                    <w:sz w:val="16"/>
                    <w:szCs w:val="16"/>
                    <w:lang w:eastAsia="it-IT"/>
                  </w:rPr>
                  <w:t xml:space="preserve">  Romagna</w:t>
                </w:r>
                <w:proofErr w:type="gramEnd"/>
              </w:p>
              <w:p w14:paraId="315BDBFE" w14:textId="77777777" w:rsidR="006408C1" w:rsidRPr="009D3229" w:rsidRDefault="006408C1" w:rsidP="006408C1">
                <w:pPr>
                  <w:tabs>
                    <w:tab w:val="right" w:pos="3402"/>
                  </w:tabs>
                  <w:autoSpaceDE w:val="0"/>
                  <w:autoSpaceDN w:val="0"/>
                  <w:adjustRightInd w:val="0"/>
                  <w:spacing w:after="0" w:line="240" w:lineRule="auto"/>
                  <w:rPr>
                    <w:rFonts w:ascii="BrownPro" w:hAnsi="BrownPro" w:cs="BrownPro-Light"/>
                    <w:color w:val="7F7F7F"/>
                    <w:sz w:val="16"/>
                    <w:szCs w:val="16"/>
                    <w:lang w:eastAsia="it-IT"/>
                  </w:rPr>
                </w:pPr>
                <w:r w:rsidRPr="009D3229">
                  <w:rPr>
                    <w:rFonts w:ascii="BrownPro" w:hAnsi="BrownPro" w:cs="BrownPro-Light"/>
                    <w:color w:val="7F7F7F"/>
                    <w:sz w:val="16"/>
                    <w:szCs w:val="16"/>
                    <w:lang w:eastAsia="it-IT"/>
                  </w:rPr>
                  <w:t>Piazzale Federico Fellini 3, 47921 Rimini</w:t>
                </w:r>
                <w:r w:rsidRPr="009D3229">
                  <w:rPr>
                    <w:rFonts w:ascii="BrownPro" w:hAnsi="BrownPro" w:cs="BrownPro-Light"/>
                    <w:color w:val="7F7F7F"/>
                    <w:sz w:val="16"/>
                    <w:szCs w:val="16"/>
                    <w:lang w:eastAsia="it-IT"/>
                  </w:rPr>
                  <w:tab/>
                </w:r>
              </w:p>
              <w:p w14:paraId="2C136914" w14:textId="77777777" w:rsidR="006408C1" w:rsidRPr="004F53AE" w:rsidRDefault="006408C1" w:rsidP="006408C1">
                <w:pPr>
                  <w:autoSpaceDE w:val="0"/>
                  <w:autoSpaceDN w:val="0"/>
                  <w:adjustRightInd w:val="0"/>
                  <w:spacing w:after="0" w:line="240" w:lineRule="auto"/>
                  <w:rPr>
                    <w:rFonts w:ascii="BrownPro" w:hAnsi="BrownPro" w:cs="BrownPro-Light"/>
                    <w:color w:val="7F7F7F"/>
                    <w:sz w:val="16"/>
                    <w:szCs w:val="16"/>
                    <w:lang w:val="en-US" w:eastAsia="it-IT"/>
                  </w:rPr>
                </w:pPr>
                <w:r w:rsidRPr="004F53AE">
                  <w:rPr>
                    <w:rFonts w:ascii="BrownPro" w:hAnsi="BrownPro" w:cs="BrownPro-Light"/>
                    <w:b/>
                    <w:bCs/>
                    <w:i/>
                    <w:iCs/>
                    <w:color w:val="7F7F7F"/>
                    <w:sz w:val="16"/>
                    <w:szCs w:val="16"/>
                    <w:lang w:val="en-US" w:eastAsia="it-IT"/>
                  </w:rPr>
                  <w:t>CF:</w:t>
                </w:r>
                <w:r w:rsidRPr="004F53AE">
                  <w:rPr>
                    <w:rFonts w:ascii="BrownPro" w:hAnsi="BrownPro" w:cs="BrownPro-Light"/>
                    <w:color w:val="7F7F7F"/>
                    <w:sz w:val="16"/>
                    <w:szCs w:val="16"/>
                    <w:lang w:val="en-US" w:eastAsia="it-IT"/>
                  </w:rPr>
                  <w:t xml:space="preserve"> 911 657 804 03</w:t>
                </w:r>
              </w:p>
              <w:p w14:paraId="7FB2FAE1" w14:textId="77777777" w:rsidR="006408C1" w:rsidRPr="009D3229" w:rsidRDefault="00EC6F93" w:rsidP="006408C1">
                <w:pPr>
                  <w:spacing w:after="0" w:line="240" w:lineRule="auto"/>
                  <w:rPr>
                    <w:rFonts w:ascii="BrownPro" w:hAnsi="BrownPro" w:cs="BrownPro-Light"/>
                    <w:color w:val="7F7F7F"/>
                    <w:sz w:val="16"/>
                    <w:szCs w:val="16"/>
                    <w:lang w:val="en-US" w:eastAsia="it-IT"/>
                  </w:rPr>
                </w:pPr>
                <w:hyperlink r:id="rId3" w:history="1">
                  <w:r w:rsidR="006408C1" w:rsidRPr="009D3229">
                    <w:rPr>
                      <w:rFonts w:ascii="BrownPro" w:hAnsi="BrownPro" w:cs="BrownPro-Light"/>
                      <w:color w:val="7F7F7F"/>
                      <w:sz w:val="16"/>
                      <w:szCs w:val="16"/>
                      <w:u w:val="single"/>
                      <w:lang w:val="en-US" w:eastAsia="it-IT"/>
                    </w:rPr>
                    <w:t>www.destinazioneromagna.emr.it</w:t>
                  </w:r>
                </w:hyperlink>
              </w:p>
            </w:tc>
            <w:tc>
              <w:tcPr>
                <w:tcW w:w="3402" w:type="dxa"/>
                <w:tcBorders>
                  <w:top w:val="nil"/>
                  <w:left w:val="nil"/>
                  <w:bottom w:val="nil"/>
                  <w:right w:val="nil"/>
                </w:tcBorders>
              </w:tcPr>
              <w:p w14:paraId="104F890B" w14:textId="77777777" w:rsidR="006408C1" w:rsidRPr="004F53AE" w:rsidRDefault="006408C1" w:rsidP="006408C1">
                <w:pPr>
                  <w:tabs>
                    <w:tab w:val="center" w:pos="4819"/>
                    <w:tab w:val="right" w:pos="9638"/>
                  </w:tabs>
                  <w:spacing w:after="0" w:line="240" w:lineRule="auto"/>
                  <w:rPr>
                    <w:rFonts w:ascii="BrownPro" w:hAnsi="BrownPro" w:cs="BrownPro-Light"/>
                    <w:b/>
                    <w:bCs/>
                    <w:i/>
                    <w:iCs/>
                    <w:color w:val="7F7F7F"/>
                    <w:sz w:val="16"/>
                    <w:szCs w:val="16"/>
                    <w:lang w:val="en-US" w:eastAsia="it-IT"/>
                  </w:rPr>
                </w:pPr>
              </w:p>
              <w:p w14:paraId="564935D9" w14:textId="77777777" w:rsidR="006408C1" w:rsidRPr="009D3229" w:rsidRDefault="006408C1" w:rsidP="006408C1">
                <w:pPr>
                  <w:tabs>
                    <w:tab w:val="center" w:pos="4819"/>
                    <w:tab w:val="right" w:pos="9638"/>
                  </w:tabs>
                  <w:spacing w:after="0" w:line="240" w:lineRule="auto"/>
                  <w:rPr>
                    <w:rFonts w:ascii="BrownPro" w:hAnsi="BrownPro" w:cs="BrownPro-Light"/>
                    <w:color w:val="7F7F7F"/>
                    <w:sz w:val="16"/>
                    <w:szCs w:val="16"/>
                    <w:lang w:eastAsia="it-IT"/>
                  </w:rPr>
                </w:pPr>
                <w:r w:rsidRPr="009D3229">
                  <w:rPr>
                    <w:rFonts w:ascii="BrownPro" w:hAnsi="BrownPro" w:cs="BrownPro-Light"/>
                    <w:b/>
                    <w:bCs/>
                    <w:i/>
                    <w:iCs/>
                    <w:color w:val="7F7F7F"/>
                    <w:sz w:val="16"/>
                    <w:szCs w:val="16"/>
                    <w:lang w:eastAsia="it-IT"/>
                  </w:rPr>
                  <w:t>t:</w:t>
                </w:r>
                <w:r w:rsidRPr="009D3229">
                  <w:rPr>
                    <w:rFonts w:ascii="BrownPro" w:hAnsi="BrownPro" w:cs="BrownPro-Light"/>
                    <w:color w:val="7F7F7F"/>
                    <w:sz w:val="16"/>
                    <w:szCs w:val="16"/>
                    <w:lang w:eastAsia="it-IT"/>
                  </w:rPr>
                  <w:t xml:space="preserve"> +39 0541 793834</w:t>
                </w:r>
              </w:p>
              <w:p w14:paraId="51A3B147" w14:textId="77777777" w:rsidR="006408C1" w:rsidRPr="009D3229" w:rsidRDefault="006408C1" w:rsidP="006408C1">
                <w:pPr>
                  <w:spacing w:after="0" w:line="240" w:lineRule="auto"/>
                  <w:rPr>
                    <w:rFonts w:ascii="BrownPro" w:hAnsi="BrownPro" w:cs="BrownPro-Light"/>
                    <w:color w:val="7F7F7F"/>
                    <w:sz w:val="16"/>
                    <w:szCs w:val="16"/>
                    <w:lang w:eastAsia="it-IT"/>
                  </w:rPr>
                </w:pPr>
                <w:r w:rsidRPr="009D3229">
                  <w:rPr>
                    <w:rFonts w:ascii="BrownPro" w:hAnsi="BrownPro" w:cs="BrownPro-Light"/>
                    <w:b/>
                    <w:bCs/>
                    <w:i/>
                    <w:iCs/>
                    <w:color w:val="7F7F7F"/>
                    <w:sz w:val="16"/>
                    <w:szCs w:val="16"/>
                    <w:lang w:eastAsia="it-IT"/>
                  </w:rPr>
                  <w:t>e:</w:t>
                </w:r>
                <w:r w:rsidRPr="009D3229">
                  <w:rPr>
                    <w:rFonts w:ascii="BrownPro" w:hAnsi="BrownPro" w:cs="BrownPro-Light"/>
                    <w:color w:val="7F7F7F"/>
                    <w:sz w:val="16"/>
                    <w:szCs w:val="16"/>
                    <w:lang w:eastAsia="it-IT"/>
                  </w:rPr>
                  <w:t xml:space="preserve"> </w:t>
                </w:r>
                <w:hyperlink r:id="rId4" w:history="1">
                  <w:r w:rsidRPr="009D3229">
                    <w:rPr>
                      <w:rFonts w:ascii="BrownPro" w:hAnsi="BrownPro" w:cs="BrownPro-Light"/>
                      <w:color w:val="7F7F7F"/>
                      <w:sz w:val="16"/>
                      <w:szCs w:val="16"/>
                      <w:u w:val="single"/>
                      <w:lang w:eastAsia="it-IT"/>
                    </w:rPr>
                    <w:t>info@destinazioneromagna.emr.it</w:t>
                  </w:r>
                </w:hyperlink>
              </w:p>
              <w:p w14:paraId="0FD4DCC5" w14:textId="77777777" w:rsidR="006408C1" w:rsidRPr="009D3229" w:rsidRDefault="006408C1" w:rsidP="006408C1">
                <w:pPr>
                  <w:spacing w:after="0" w:line="240" w:lineRule="auto"/>
                  <w:rPr>
                    <w:rFonts w:ascii="BrownPro" w:hAnsi="BrownPro" w:cs="BrownPro-Light"/>
                    <w:color w:val="7F7F7F"/>
                    <w:sz w:val="16"/>
                    <w:szCs w:val="16"/>
                    <w:lang w:val="en-US" w:eastAsia="it-IT"/>
                  </w:rPr>
                </w:pPr>
                <w:r w:rsidRPr="009D3229">
                  <w:rPr>
                    <w:rFonts w:ascii="BrownPro" w:hAnsi="BrownPro" w:cs="BrownPro-Light"/>
                    <w:b/>
                    <w:bCs/>
                    <w:i/>
                    <w:iCs/>
                    <w:color w:val="7F7F7F"/>
                    <w:sz w:val="16"/>
                    <w:szCs w:val="16"/>
                    <w:lang w:val="en-US" w:eastAsia="it-IT"/>
                  </w:rPr>
                  <w:t>pec:</w:t>
                </w:r>
                <w:r w:rsidRPr="009D3229">
                  <w:rPr>
                    <w:rFonts w:ascii="BrownPro" w:hAnsi="BrownPro" w:cs="BrownPro-Light"/>
                    <w:color w:val="7F7F7F"/>
                    <w:sz w:val="16"/>
                    <w:szCs w:val="16"/>
                    <w:lang w:val="en-US" w:eastAsia="it-IT"/>
                  </w:rPr>
                  <w:t xml:space="preserve"> romagnaturismo@legalmail.it</w:t>
                </w:r>
              </w:p>
            </w:tc>
            <w:tc>
              <w:tcPr>
                <w:tcW w:w="3402" w:type="dxa"/>
                <w:tcBorders>
                  <w:top w:val="nil"/>
                  <w:left w:val="nil"/>
                  <w:bottom w:val="nil"/>
                  <w:right w:val="nil"/>
                </w:tcBorders>
              </w:tcPr>
              <w:p w14:paraId="74261B39" w14:textId="77777777" w:rsidR="006408C1" w:rsidRPr="009D3229" w:rsidRDefault="006408C1" w:rsidP="006408C1">
                <w:pPr>
                  <w:spacing w:after="0" w:line="240" w:lineRule="auto"/>
                  <w:jc w:val="both"/>
                  <w:rPr>
                    <w:rFonts w:ascii="BrownPro" w:hAnsi="BrownPro"/>
                    <w:b/>
                    <w:bCs/>
                    <w:color w:val="7F7F7F"/>
                    <w:sz w:val="28"/>
                    <w:szCs w:val="28"/>
                  </w:rPr>
                </w:pPr>
              </w:p>
              <w:p w14:paraId="74EF599B" w14:textId="77777777" w:rsidR="006408C1" w:rsidRPr="009D3229" w:rsidRDefault="006408C1" w:rsidP="006408C1">
                <w:pPr>
                  <w:spacing w:after="0" w:line="240" w:lineRule="auto"/>
                  <w:jc w:val="both"/>
                  <w:rPr>
                    <w:rFonts w:ascii="BrownPro" w:hAnsi="BrownPro"/>
                    <w:b/>
                    <w:bCs/>
                    <w:color w:val="7F7F7F"/>
                    <w:sz w:val="28"/>
                    <w:szCs w:val="28"/>
                  </w:rPr>
                </w:pPr>
              </w:p>
              <w:p w14:paraId="1D4D91E9" w14:textId="77777777" w:rsidR="006408C1" w:rsidRPr="009D3229" w:rsidRDefault="006408C1" w:rsidP="006408C1">
                <w:pPr>
                  <w:spacing w:after="0" w:line="240" w:lineRule="auto"/>
                  <w:jc w:val="both"/>
                  <w:rPr>
                    <w:rFonts w:ascii="BrownPro" w:hAnsi="BrownPro"/>
                    <w:b/>
                    <w:bCs/>
                    <w:color w:val="F82C35"/>
                    <w:sz w:val="24"/>
                    <w:szCs w:val="24"/>
                  </w:rPr>
                </w:pPr>
                <w:r w:rsidRPr="009D3229">
                  <w:rPr>
                    <w:rFonts w:ascii="BrownPro" w:hAnsi="BrownPro"/>
                    <w:b/>
                    <w:bCs/>
                    <w:color w:val="00B0F0"/>
                    <w:sz w:val="24"/>
                    <w:szCs w:val="24"/>
                  </w:rPr>
                  <w:t>www.</w:t>
                </w:r>
                <w:r w:rsidRPr="009D3229">
                  <w:rPr>
                    <w:rFonts w:ascii="BrownPro" w:hAnsi="BrownPro"/>
                    <w:b/>
                    <w:bCs/>
                    <w:color w:val="91E400"/>
                    <w:sz w:val="24"/>
                    <w:szCs w:val="24"/>
                  </w:rPr>
                  <w:t>visit</w:t>
                </w:r>
                <w:r w:rsidRPr="009D3229">
                  <w:rPr>
                    <w:rFonts w:ascii="BrownPro" w:hAnsi="BrownPro"/>
                    <w:b/>
                    <w:bCs/>
                    <w:color w:val="FE8F01"/>
                    <w:sz w:val="24"/>
                    <w:szCs w:val="24"/>
                  </w:rPr>
                  <w:t>romagna</w:t>
                </w:r>
                <w:r w:rsidRPr="009D3229">
                  <w:rPr>
                    <w:rFonts w:ascii="BrownPro" w:hAnsi="BrownPro"/>
                    <w:b/>
                    <w:bCs/>
                    <w:color w:val="F82C35"/>
                    <w:sz w:val="24"/>
                    <w:szCs w:val="24"/>
                  </w:rPr>
                  <w:t xml:space="preserve">.it </w:t>
                </w:r>
              </w:p>
              <w:p w14:paraId="43E36233" w14:textId="77777777" w:rsidR="006408C1" w:rsidRPr="009D3229" w:rsidRDefault="006408C1" w:rsidP="006408C1">
                <w:pPr>
                  <w:spacing w:after="0" w:line="240" w:lineRule="auto"/>
                  <w:jc w:val="both"/>
                  <w:rPr>
                    <w:rFonts w:ascii="BrownPro" w:hAnsi="BrownPro"/>
                    <w:b/>
                    <w:bCs/>
                    <w:color w:val="F82C35"/>
                    <w:sz w:val="24"/>
                    <w:szCs w:val="24"/>
                  </w:rPr>
                </w:pPr>
              </w:p>
              <w:p w14:paraId="053B0E1B" w14:textId="77777777" w:rsidR="006408C1" w:rsidRPr="009D3229" w:rsidRDefault="006408C1" w:rsidP="006408C1">
                <w:pPr>
                  <w:spacing w:after="0" w:line="240" w:lineRule="auto"/>
                  <w:jc w:val="both"/>
                  <w:rPr>
                    <w:rFonts w:ascii="BrownPro" w:hAnsi="BrownPro"/>
                    <w:b/>
                    <w:bCs/>
                    <w:color w:val="7F7F7F"/>
                    <w:sz w:val="24"/>
                    <w:szCs w:val="24"/>
                  </w:rPr>
                </w:pPr>
              </w:p>
            </w:tc>
          </w:tr>
        </w:tbl>
        <w:p w14:paraId="20C12585" w14:textId="77777777" w:rsidR="006408C1" w:rsidRPr="00E81B88" w:rsidRDefault="006408C1" w:rsidP="006408C1">
          <w:pPr>
            <w:spacing w:after="0" w:line="240" w:lineRule="auto"/>
            <w:jc w:val="both"/>
            <w:rPr>
              <w:rFonts w:ascii="BrownPro" w:hAnsi="BrownPro"/>
              <w:b/>
              <w:bCs/>
              <w:color w:val="7F7F7F"/>
              <w:sz w:val="24"/>
              <w:szCs w:val="24"/>
            </w:rPr>
          </w:pPr>
        </w:p>
      </w:tc>
    </w:tr>
  </w:tbl>
  <w:p w14:paraId="4DB5EE83" w14:textId="77777777" w:rsidR="00B66876" w:rsidRDefault="00B66876" w:rsidP="006062CC">
    <w:pPr>
      <w:pStyle w:val="Pidipagina"/>
      <w:tabs>
        <w:tab w:val="clear" w:pos="4819"/>
        <w:tab w:val="clear" w:pos="9638"/>
        <w:tab w:val="left" w:pos="21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59EFC" w14:textId="77777777" w:rsidR="00EC6F93" w:rsidRDefault="00EC6F93" w:rsidP="003F6541">
      <w:pPr>
        <w:spacing w:after="0" w:line="240" w:lineRule="auto"/>
      </w:pPr>
      <w:r>
        <w:separator/>
      </w:r>
    </w:p>
  </w:footnote>
  <w:footnote w:type="continuationSeparator" w:id="0">
    <w:p w14:paraId="6369DDAC" w14:textId="77777777" w:rsidR="00EC6F93" w:rsidRDefault="00EC6F93" w:rsidP="003F6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5EE65" w14:textId="77777777" w:rsidR="00B66876" w:rsidRDefault="00B66876">
    <w:pPr>
      <w:pStyle w:val="Intestazione"/>
    </w:pPr>
  </w:p>
  <w:p w14:paraId="4DB5EE66" w14:textId="77777777" w:rsidR="00B66876" w:rsidRDefault="00B66876">
    <w:pPr>
      <w:pStyle w:val="Intestazione"/>
    </w:pPr>
  </w:p>
  <w:p w14:paraId="4DB5EE67" w14:textId="543D82AF" w:rsidR="00B66876" w:rsidRDefault="004F53AE" w:rsidP="006408C1">
    <w:pPr>
      <w:pStyle w:val="Intestazione"/>
      <w:jc w:val="center"/>
    </w:pPr>
    <w:r>
      <w:rPr>
        <w:noProof/>
        <w:lang w:eastAsia="it-IT"/>
      </w:rPr>
      <w:drawing>
        <wp:inline distT="0" distB="0" distL="0" distR="0" wp14:anchorId="0B61A111" wp14:editId="378DC14D">
          <wp:extent cx="1866900" cy="942975"/>
          <wp:effectExtent l="0" t="0" r="0" b="9525"/>
          <wp:docPr id="1"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942975"/>
                  </a:xfrm>
                  <a:prstGeom prst="rect">
                    <a:avLst/>
                  </a:prstGeom>
                  <a:noFill/>
                  <a:ln>
                    <a:noFill/>
                  </a:ln>
                </pic:spPr>
              </pic:pic>
            </a:graphicData>
          </a:graphic>
        </wp:inline>
      </w:drawing>
    </w:r>
  </w:p>
  <w:p w14:paraId="4DB5EE68" w14:textId="77777777" w:rsidR="00B66876" w:rsidRDefault="00B66876">
    <w:pPr>
      <w:pStyle w:val="Intestazione"/>
    </w:pPr>
  </w:p>
  <w:p w14:paraId="4DB5EE69" w14:textId="77777777" w:rsidR="00B66876" w:rsidRDefault="00B6687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5B0D"/>
    <w:multiLevelType w:val="hybridMultilevel"/>
    <w:tmpl w:val="B57874C2"/>
    <w:lvl w:ilvl="0" w:tplc="BC4A1B60">
      <w:start w:val="1"/>
      <w:numFmt w:val="bullet"/>
      <w:lvlText w:val=""/>
      <w:lvlJc w:val="left"/>
      <w:pPr>
        <w:ind w:left="720" w:hanging="360"/>
      </w:pPr>
      <w:rPr>
        <w:rFonts w:ascii="Symbol" w:hAnsi="Symbol" w:hint="default"/>
      </w:rPr>
    </w:lvl>
    <w:lvl w:ilvl="1" w:tplc="7930C528">
      <w:start w:val="1"/>
      <w:numFmt w:val="bullet"/>
      <w:lvlText w:val="o"/>
      <w:lvlJc w:val="left"/>
      <w:pPr>
        <w:ind w:left="1440" w:hanging="360"/>
      </w:pPr>
      <w:rPr>
        <w:rFonts w:ascii="Courier New" w:hAnsi="Courier New" w:hint="default"/>
      </w:rPr>
    </w:lvl>
    <w:lvl w:ilvl="2" w:tplc="39FCF6EC">
      <w:start w:val="1"/>
      <w:numFmt w:val="bullet"/>
      <w:lvlText w:val=""/>
      <w:lvlJc w:val="left"/>
      <w:pPr>
        <w:ind w:left="2160" w:hanging="360"/>
      </w:pPr>
      <w:rPr>
        <w:rFonts w:ascii="Wingdings" w:hAnsi="Wingdings" w:hint="default"/>
      </w:rPr>
    </w:lvl>
    <w:lvl w:ilvl="3" w:tplc="4746CBDE">
      <w:start w:val="1"/>
      <w:numFmt w:val="bullet"/>
      <w:lvlText w:val=""/>
      <w:lvlJc w:val="left"/>
      <w:pPr>
        <w:ind w:left="2880" w:hanging="360"/>
      </w:pPr>
      <w:rPr>
        <w:rFonts w:ascii="Symbol" w:hAnsi="Symbol" w:hint="default"/>
      </w:rPr>
    </w:lvl>
    <w:lvl w:ilvl="4" w:tplc="ADE25682">
      <w:start w:val="1"/>
      <w:numFmt w:val="bullet"/>
      <w:lvlText w:val="o"/>
      <w:lvlJc w:val="left"/>
      <w:pPr>
        <w:ind w:left="3600" w:hanging="360"/>
      </w:pPr>
      <w:rPr>
        <w:rFonts w:ascii="Courier New" w:hAnsi="Courier New" w:hint="default"/>
      </w:rPr>
    </w:lvl>
    <w:lvl w:ilvl="5" w:tplc="38187638">
      <w:start w:val="1"/>
      <w:numFmt w:val="bullet"/>
      <w:lvlText w:val=""/>
      <w:lvlJc w:val="left"/>
      <w:pPr>
        <w:ind w:left="4320" w:hanging="360"/>
      </w:pPr>
      <w:rPr>
        <w:rFonts w:ascii="Wingdings" w:hAnsi="Wingdings" w:hint="default"/>
      </w:rPr>
    </w:lvl>
    <w:lvl w:ilvl="6" w:tplc="DABC1004">
      <w:start w:val="1"/>
      <w:numFmt w:val="bullet"/>
      <w:lvlText w:val=""/>
      <w:lvlJc w:val="left"/>
      <w:pPr>
        <w:ind w:left="5040" w:hanging="360"/>
      </w:pPr>
      <w:rPr>
        <w:rFonts w:ascii="Symbol" w:hAnsi="Symbol" w:hint="default"/>
      </w:rPr>
    </w:lvl>
    <w:lvl w:ilvl="7" w:tplc="AFA848C0">
      <w:start w:val="1"/>
      <w:numFmt w:val="bullet"/>
      <w:lvlText w:val="o"/>
      <w:lvlJc w:val="left"/>
      <w:pPr>
        <w:ind w:left="5760" w:hanging="360"/>
      </w:pPr>
      <w:rPr>
        <w:rFonts w:ascii="Courier New" w:hAnsi="Courier New" w:hint="default"/>
      </w:rPr>
    </w:lvl>
    <w:lvl w:ilvl="8" w:tplc="820CAD1A">
      <w:start w:val="1"/>
      <w:numFmt w:val="bullet"/>
      <w:lvlText w:val=""/>
      <w:lvlJc w:val="left"/>
      <w:pPr>
        <w:ind w:left="6480" w:hanging="360"/>
      </w:pPr>
      <w:rPr>
        <w:rFonts w:ascii="Wingdings" w:hAnsi="Wingdings" w:hint="default"/>
      </w:rPr>
    </w:lvl>
  </w:abstractNum>
  <w:abstractNum w:abstractNumId="1" w15:restartNumberingAfterBreak="0">
    <w:nsid w:val="1DD1202A"/>
    <w:multiLevelType w:val="hybridMultilevel"/>
    <w:tmpl w:val="400EEBB8"/>
    <w:lvl w:ilvl="0" w:tplc="AA981E16">
      <w:start w:val="1"/>
      <w:numFmt w:val="bullet"/>
      <w:lvlText w:val=""/>
      <w:lvlJc w:val="left"/>
      <w:pPr>
        <w:ind w:left="720" w:hanging="360"/>
      </w:pPr>
      <w:rPr>
        <w:rFonts w:ascii="Symbol" w:hAnsi="Symbol" w:hint="default"/>
      </w:rPr>
    </w:lvl>
    <w:lvl w:ilvl="1" w:tplc="913C498C">
      <w:start w:val="1"/>
      <w:numFmt w:val="bullet"/>
      <w:lvlText w:val="o"/>
      <w:lvlJc w:val="left"/>
      <w:pPr>
        <w:ind w:left="1440" w:hanging="360"/>
      </w:pPr>
      <w:rPr>
        <w:rFonts w:ascii="Courier New" w:hAnsi="Courier New" w:hint="default"/>
      </w:rPr>
    </w:lvl>
    <w:lvl w:ilvl="2" w:tplc="F2BEFBF2">
      <w:start w:val="1"/>
      <w:numFmt w:val="bullet"/>
      <w:lvlText w:val=""/>
      <w:lvlJc w:val="left"/>
      <w:pPr>
        <w:ind w:left="2160" w:hanging="360"/>
      </w:pPr>
      <w:rPr>
        <w:rFonts w:ascii="Wingdings" w:hAnsi="Wingdings" w:hint="default"/>
      </w:rPr>
    </w:lvl>
    <w:lvl w:ilvl="3" w:tplc="1DB86E90">
      <w:start w:val="1"/>
      <w:numFmt w:val="bullet"/>
      <w:lvlText w:val=""/>
      <w:lvlJc w:val="left"/>
      <w:pPr>
        <w:ind w:left="2880" w:hanging="360"/>
      </w:pPr>
      <w:rPr>
        <w:rFonts w:ascii="Symbol" w:hAnsi="Symbol" w:hint="default"/>
      </w:rPr>
    </w:lvl>
    <w:lvl w:ilvl="4" w:tplc="111013EC">
      <w:start w:val="1"/>
      <w:numFmt w:val="bullet"/>
      <w:lvlText w:val="o"/>
      <w:lvlJc w:val="left"/>
      <w:pPr>
        <w:ind w:left="3600" w:hanging="360"/>
      </w:pPr>
      <w:rPr>
        <w:rFonts w:ascii="Courier New" w:hAnsi="Courier New" w:hint="default"/>
      </w:rPr>
    </w:lvl>
    <w:lvl w:ilvl="5" w:tplc="A8EC125E">
      <w:start w:val="1"/>
      <w:numFmt w:val="bullet"/>
      <w:lvlText w:val=""/>
      <w:lvlJc w:val="left"/>
      <w:pPr>
        <w:ind w:left="4320" w:hanging="360"/>
      </w:pPr>
      <w:rPr>
        <w:rFonts w:ascii="Wingdings" w:hAnsi="Wingdings" w:hint="default"/>
      </w:rPr>
    </w:lvl>
    <w:lvl w:ilvl="6" w:tplc="E3ACE76A">
      <w:start w:val="1"/>
      <w:numFmt w:val="bullet"/>
      <w:lvlText w:val=""/>
      <w:lvlJc w:val="left"/>
      <w:pPr>
        <w:ind w:left="5040" w:hanging="360"/>
      </w:pPr>
      <w:rPr>
        <w:rFonts w:ascii="Symbol" w:hAnsi="Symbol" w:hint="default"/>
      </w:rPr>
    </w:lvl>
    <w:lvl w:ilvl="7" w:tplc="6CE06DFE">
      <w:start w:val="1"/>
      <w:numFmt w:val="bullet"/>
      <w:lvlText w:val="o"/>
      <w:lvlJc w:val="left"/>
      <w:pPr>
        <w:ind w:left="5760" w:hanging="360"/>
      </w:pPr>
      <w:rPr>
        <w:rFonts w:ascii="Courier New" w:hAnsi="Courier New" w:hint="default"/>
      </w:rPr>
    </w:lvl>
    <w:lvl w:ilvl="8" w:tplc="4B3EF68E">
      <w:start w:val="1"/>
      <w:numFmt w:val="bullet"/>
      <w:lvlText w:val=""/>
      <w:lvlJc w:val="left"/>
      <w:pPr>
        <w:ind w:left="6480" w:hanging="360"/>
      </w:pPr>
      <w:rPr>
        <w:rFonts w:ascii="Wingdings" w:hAnsi="Wingdings" w:hint="default"/>
      </w:rPr>
    </w:lvl>
  </w:abstractNum>
  <w:abstractNum w:abstractNumId="2" w15:restartNumberingAfterBreak="0">
    <w:nsid w:val="645C6DA1"/>
    <w:multiLevelType w:val="hybridMultilevel"/>
    <w:tmpl w:val="DFEABF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4689"/>
    <w:rsid w:val="00027539"/>
    <w:rsid w:val="000A0328"/>
    <w:rsid w:val="00156794"/>
    <w:rsid w:val="00232B1A"/>
    <w:rsid w:val="003F6541"/>
    <w:rsid w:val="00446491"/>
    <w:rsid w:val="004F53AE"/>
    <w:rsid w:val="005A134D"/>
    <w:rsid w:val="006062CC"/>
    <w:rsid w:val="006408C1"/>
    <w:rsid w:val="00773151"/>
    <w:rsid w:val="00860D4B"/>
    <w:rsid w:val="008A4689"/>
    <w:rsid w:val="00995B31"/>
    <w:rsid w:val="00AF1BAA"/>
    <w:rsid w:val="00B42B1E"/>
    <w:rsid w:val="00B66876"/>
    <w:rsid w:val="00B70F5C"/>
    <w:rsid w:val="00BD55D7"/>
    <w:rsid w:val="00C068DB"/>
    <w:rsid w:val="00D10E26"/>
    <w:rsid w:val="00DD0ABA"/>
    <w:rsid w:val="00E642E7"/>
    <w:rsid w:val="00E64D12"/>
    <w:rsid w:val="00E81B88"/>
    <w:rsid w:val="00EB321B"/>
    <w:rsid w:val="00EC6F93"/>
    <w:rsid w:val="00ED1BC5"/>
    <w:rsid w:val="00F92A1B"/>
    <w:rsid w:val="0BA31961"/>
    <w:rsid w:val="446A89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B5EE5D"/>
  <w15:docId w15:val="{2B13E3E4-C4B8-4A62-83D2-D899A72EE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73151"/>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3F6541"/>
    <w:pPr>
      <w:tabs>
        <w:tab w:val="center" w:pos="4819"/>
        <w:tab w:val="right" w:pos="9638"/>
      </w:tabs>
      <w:spacing w:after="0" w:line="240" w:lineRule="auto"/>
    </w:pPr>
  </w:style>
  <w:style w:type="character" w:customStyle="1" w:styleId="IntestazioneCarattere">
    <w:name w:val="Intestazione Carattere"/>
    <w:link w:val="Intestazione"/>
    <w:uiPriority w:val="99"/>
    <w:locked/>
    <w:rsid w:val="003F6541"/>
    <w:rPr>
      <w:rFonts w:cs="Times New Roman"/>
    </w:rPr>
  </w:style>
  <w:style w:type="paragraph" w:styleId="Pidipagina">
    <w:name w:val="footer"/>
    <w:basedOn w:val="Normale"/>
    <w:link w:val="PidipaginaCarattere"/>
    <w:uiPriority w:val="99"/>
    <w:rsid w:val="003F6541"/>
    <w:pPr>
      <w:tabs>
        <w:tab w:val="center" w:pos="4819"/>
        <w:tab w:val="right" w:pos="9638"/>
      </w:tabs>
      <w:spacing w:after="0" w:line="240" w:lineRule="auto"/>
    </w:pPr>
  </w:style>
  <w:style w:type="character" w:customStyle="1" w:styleId="PidipaginaCarattere">
    <w:name w:val="Piè di pagina Carattere"/>
    <w:link w:val="Pidipagina"/>
    <w:uiPriority w:val="99"/>
    <w:locked/>
    <w:rsid w:val="003F6541"/>
    <w:rPr>
      <w:rFonts w:cs="Times New Roman"/>
    </w:rPr>
  </w:style>
  <w:style w:type="character" w:styleId="Collegamentoipertestuale">
    <w:name w:val="Hyperlink"/>
    <w:uiPriority w:val="99"/>
    <w:rsid w:val="00232B1A"/>
    <w:rPr>
      <w:rFonts w:cs="Times New Roman"/>
      <w:color w:val="0000FF"/>
      <w:u w:val="single"/>
    </w:rPr>
  </w:style>
  <w:style w:type="table" w:styleId="Grigliatabella">
    <w:name w:val="Table Grid"/>
    <w:basedOn w:val="Tabellanormale"/>
    <w:uiPriority w:val="99"/>
    <w:rsid w:val="00232B1A"/>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uiPriority w:val="99"/>
    <w:rsid w:val="00C068DB"/>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E64D1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64D12"/>
    <w:rPr>
      <w:rFonts w:ascii="Tahoma" w:hAnsi="Tahoma" w:cs="Tahoma"/>
      <w:sz w:val="16"/>
      <w:szCs w:val="16"/>
      <w:lang w:eastAsia="en-US"/>
    </w:rPr>
  </w:style>
  <w:style w:type="paragraph" w:styleId="Paragrafoelenco">
    <w:name w:val="List Paragraph"/>
    <w:basedOn w:val="Normale"/>
    <w:uiPriority w:val="99"/>
    <w:qFormat/>
    <w:rsid w:val="00E64D12"/>
    <w:pPr>
      <w:spacing w:after="0" w:line="240" w:lineRule="auto"/>
      <w:ind w:left="720"/>
    </w:pPr>
    <w:rPr>
      <w:lang w:eastAsia="it-IT"/>
    </w:rPr>
  </w:style>
  <w:style w:type="paragraph" w:customStyle="1" w:styleId="CorpoA">
    <w:name w:val="Corpo A"/>
    <w:uiPriority w:val="99"/>
    <w:rsid w:val="00EB321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Times New Roman" w:hAnsi="Times New Roman"/>
      <w:color w:val="000000"/>
      <w:sz w:val="24"/>
      <w:szCs w:val="24"/>
      <w:u w:color="000000"/>
    </w:rPr>
  </w:style>
  <w:style w:type="paragraph" w:customStyle="1" w:styleId="a">
    <w:basedOn w:val="Normale"/>
    <w:next w:val="Corpotesto"/>
    <w:link w:val="CorpodeltestoCarattere"/>
    <w:uiPriority w:val="99"/>
    <w:rsid w:val="00EB321B"/>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Arial" w:eastAsia="Arial Unicode MS" w:hAnsi="Arial" w:cs="Arial Unicode MS"/>
      <w:color w:val="000000"/>
      <w:sz w:val="24"/>
      <w:szCs w:val="24"/>
      <w:u w:color="000000"/>
      <w:lang w:eastAsia="it-IT"/>
    </w:rPr>
  </w:style>
  <w:style w:type="character" w:customStyle="1" w:styleId="CorpodeltestoCarattere">
    <w:name w:val="Corpo del testo Carattere"/>
    <w:link w:val="a"/>
    <w:uiPriority w:val="99"/>
    <w:rsid w:val="00EB321B"/>
    <w:rPr>
      <w:rFonts w:ascii="Arial" w:eastAsia="Arial Unicode MS" w:hAnsi="Arial" w:cs="Arial Unicode MS"/>
      <w:color w:val="000000"/>
      <w:sz w:val="24"/>
      <w:szCs w:val="24"/>
      <w:u w:color="000000"/>
    </w:rPr>
  </w:style>
  <w:style w:type="character" w:customStyle="1" w:styleId="normaltextrunscxw23118307">
    <w:name w:val="normaltextrun scxw23118307"/>
    <w:rsid w:val="00EB321B"/>
  </w:style>
  <w:style w:type="paragraph" w:styleId="NormaleWeb">
    <w:name w:val="Normal (Web)"/>
    <w:basedOn w:val="Normale"/>
    <w:uiPriority w:val="99"/>
    <w:unhideWhenUsed/>
    <w:rsid w:val="00EB321B"/>
    <w:pPr>
      <w:spacing w:before="100" w:beforeAutospacing="1" w:after="100" w:afterAutospacing="1" w:line="240" w:lineRule="auto"/>
    </w:pPr>
    <w:rPr>
      <w:rFonts w:ascii="Times New Roman" w:eastAsia="Times New Roman" w:hAnsi="Times New Roman"/>
      <w:sz w:val="24"/>
      <w:szCs w:val="24"/>
      <w:lang w:eastAsia="it-IT"/>
    </w:rPr>
  </w:style>
  <w:style w:type="paragraph" w:styleId="Corpotesto">
    <w:name w:val="Body Text"/>
    <w:basedOn w:val="Normale"/>
    <w:link w:val="CorpotestoCarattere"/>
    <w:uiPriority w:val="99"/>
    <w:semiHidden/>
    <w:unhideWhenUsed/>
    <w:rsid w:val="00EB321B"/>
    <w:pPr>
      <w:spacing w:after="120"/>
    </w:pPr>
  </w:style>
  <w:style w:type="character" w:customStyle="1" w:styleId="CorpotestoCarattere">
    <w:name w:val="Corpo testo Carattere"/>
    <w:basedOn w:val="Carpredefinitoparagrafo"/>
    <w:link w:val="Corpotesto"/>
    <w:uiPriority w:val="99"/>
    <w:semiHidden/>
    <w:rsid w:val="00EB321B"/>
    <w:rPr>
      <w:sz w:val="22"/>
      <w:szCs w:val="22"/>
      <w:lang w:eastAsia="en-US"/>
    </w:rPr>
  </w:style>
  <w:style w:type="paragraph" w:styleId="Corpodeltesto3">
    <w:name w:val="Body Text 3"/>
    <w:basedOn w:val="Normale"/>
    <w:link w:val="Corpodeltesto3Carattere"/>
    <w:uiPriority w:val="99"/>
    <w:semiHidden/>
    <w:unhideWhenUsed/>
    <w:rsid w:val="00DD0ABA"/>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DD0ABA"/>
    <w:rPr>
      <w:sz w:val="16"/>
      <w:szCs w:val="16"/>
      <w:lang w:eastAsia="en-US"/>
    </w:rPr>
  </w:style>
  <w:style w:type="character" w:customStyle="1" w:styleId="Nessuno">
    <w:name w:val="Nessuno"/>
    <w:uiPriority w:val="99"/>
    <w:rsid w:val="00DD0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estinazioneromagna.emr.it/piani-programmi-proget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destinazioneromagna.emr.it" TargetMode="External"/><Relationship Id="rId2" Type="http://schemas.openxmlformats.org/officeDocument/2006/relationships/hyperlink" Target="mailto:info@destinazioneromagna.emr.it" TargetMode="External"/><Relationship Id="rId1" Type="http://schemas.openxmlformats.org/officeDocument/2006/relationships/hyperlink" Target="http://www.destinazioneromagna.emr.it" TargetMode="External"/><Relationship Id="rId4" Type="http://schemas.openxmlformats.org/officeDocument/2006/relationships/hyperlink" Target="mailto:info@destinazioneromagna.em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2157</Words>
  <Characters>12300</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p</Company>
  <LinksUpToDate>false</LinksUpToDate>
  <CharactersWithSpaces>14429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Sancisi</dc:creator>
  <cp:lastModifiedBy>Astolfi Chiara</cp:lastModifiedBy>
  <cp:revision>4</cp:revision>
  <dcterms:created xsi:type="dcterms:W3CDTF">2019-12-23T10:13:00Z</dcterms:created>
  <dcterms:modified xsi:type="dcterms:W3CDTF">2019-12-23T15:45:00Z</dcterms:modified>
</cp:coreProperties>
</file>